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667853709"/>
        <w:docPartObj>
          <w:docPartGallery w:val="Cover Pages"/>
          <w:docPartUnique/>
        </w:docPartObj>
      </w:sdtPr>
      <w:sdtContent>
        <w:p w14:paraId="213E4816" w14:textId="4EEBFCBD" w:rsidR="00825FE4" w:rsidRDefault="00825FE4">
          <w:r>
            <w:rPr>
              <w:noProof/>
            </w:rPr>
            <mc:AlternateContent>
              <mc:Choice Requires="wps">
                <w:drawing>
                  <wp:anchor distT="0" distB="0" distL="114300" distR="114300" simplePos="0" relativeHeight="251659264" behindDoc="0" locked="0" layoutInCell="1" allowOverlap="1" wp14:anchorId="2CC7F6C1" wp14:editId="0E52254E">
                    <wp:simplePos x="0" y="0"/>
                    <wp:positionH relativeFrom="page">
                      <wp:align>center</wp:align>
                    </wp:positionH>
                    <wp:positionV relativeFrom="page">
                      <wp:align>center</wp:align>
                    </wp:positionV>
                    <wp:extent cx="1712890" cy="3840480"/>
                    <wp:effectExtent l="0" t="0" r="1270" b="0"/>
                    <wp:wrapNone/>
                    <wp:docPr id="138" name="Text Box 139"/>
                    <wp:cNvGraphicFramePr/>
                    <a:graphic xmlns:a="http://schemas.openxmlformats.org/drawingml/2006/main">
                      <a:graphicData uri="http://schemas.microsoft.com/office/word/2010/wordprocessingShape">
                        <wps:wsp>
                          <wps:cNvSpPr txBox="1"/>
                          <wps:spPr>
                            <a:xfrm>
                              <a:off x="0" y="0"/>
                              <a:ext cx="1712890" cy="38404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jc w:val="center"/>
                                  <w:tblBorders>
                                    <w:insideV w:val="single" w:sz="12" w:space="0" w:color="E97132" w:themeColor="accent2"/>
                                  </w:tblBorders>
                                  <w:tblCellMar>
                                    <w:top w:w="1296" w:type="dxa"/>
                                    <w:left w:w="360" w:type="dxa"/>
                                    <w:bottom w:w="1296" w:type="dxa"/>
                                    <w:right w:w="360" w:type="dxa"/>
                                  </w:tblCellMar>
                                  <w:tblLook w:val="04A0" w:firstRow="1" w:lastRow="0" w:firstColumn="1" w:lastColumn="0" w:noHBand="0" w:noVBand="1"/>
                                </w:tblPr>
                                <w:tblGrid>
                                  <w:gridCol w:w="5610"/>
                                  <w:gridCol w:w="2179"/>
                                </w:tblGrid>
                                <w:tr w:rsidR="00825FE4" w14:paraId="3EC6452F" w14:textId="77777777">
                                  <w:trPr>
                                    <w:jc w:val="center"/>
                                  </w:trPr>
                                  <w:tc>
                                    <w:tcPr>
                                      <w:tcW w:w="2568" w:type="pct"/>
                                      <w:vAlign w:val="center"/>
                                    </w:tcPr>
                                    <w:p w14:paraId="1D16356C" w14:textId="4B1AF4DA" w:rsidR="00825FE4" w:rsidRDefault="00825FE4">
                                      <w:pPr>
                                        <w:jc w:val="right"/>
                                      </w:pPr>
                                      <w:r>
                                        <w:rPr>
                                          <w:noProof/>
                                        </w:rPr>
                                        <w:drawing>
                                          <wp:inline distT="0" distB="0" distL="0" distR="0" wp14:anchorId="6430195F" wp14:editId="40992550">
                                            <wp:extent cx="3098800" cy="1195251"/>
                                            <wp:effectExtent l="0" t="0" r="6350" b="5080"/>
                                            <wp:docPr id="5024940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494067" name=""/>
                                                    <pic:cNvPicPr/>
                                                  </pic:nvPicPr>
                                                  <pic:blipFill>
                                                    <a:blip r:embed="rId8"/>
                                                    <a:stretch>
                                                      <a:fillRect/>
                                                    </a:stretch>
                                                  </pic:blipFill>
                                                  <pic:spPr>
                                                    <a:xfrm>
                                                      <a:off x="0" y="0"/>
                                                      <a:ext cx="3129452" cy="1207074"/>
                                                    </a:xfrm>
                                                    <a:prstGeom prst="rect">
                                                      <a:avLst/>
                                                    </a:prstGeom>
                                                  </pic:spPr>
                                                </pic:pic>
                                              </a:graphicData>
                                            </a:graphic>
                                          </wp:inline>
                                        </w:drawing>
                                      </w:r>
                                    </w:p>
                                    <w:sdt>
                                      <w:sdtPr>
                                        <w:rPr>
                                          <w:caps/>
                                          <w:color w:val="191919" w:themeColor="text1" w:themeTint="E6"/>
                                          <w:sz w:val="72"/>
                                          <w:szCs w:val="72"/>
                                        </w:rPr>
                                        <w:alias w:val="Title"/>
                                        <w:tag w:val=""/>
                                        <w:id w:val="-438379639"/>
                                        <w:dataBinding w:prefixMappings="xmlns:ns0='http://purl.org/dc/elements/1.1/' xmlns:ns1='http://schemas.openxmlformats.org/package/2006/metadata/core-properties' " w:xpath="/ns1:coreProperties[1]/ns0:title[1]" w:storeItemID="{6C3C8BC8-F283-45AE-878A-BAB7291924A1}"/>
                                        <w:text/>
                                      </w:sdtPr>
                                      <w:sdtContent>
                                        <w:p w14:paraId="780C3BAF" w14:textId="25075EF5" w:rsidR="00825FE4" w:rsidRDefault="00825FE4">
                                          <w:pPr>
                                            <w:pStyle w:val="NoSpacing"/>
                                            <w:spacing w:line="312" w:lineRule="auto"/>
                                            <w:jc w:val="right"/>
                                            <w:rPr>
                                              <w:caps/>
                                              <w:color w:val="191919" w:themeColor="text1" w:themeTint="E6"/>
                                              <w:sz w:val="72"/>
                                              <w:szCs w:val="72"/>
                                            </w:rPr>
                                          </w:pPr>
                                          <w:r>
                                            <w:rPr>
                                              <w:caps/>
                                              <w:color w:val="191919" w:themeColor="text1" w:themeTint="E6"/>
                                              <w:sz w:val="72"/>
                                              <w:szCs w:val="72"/>
                                            </w:rPr>
                                            <w:t>Recap Report</w:t>
                                          </w:r>
                                        </w:p>
                                      </w:sdtContent>
                                    </w:sdt>
                                    <w:sdt>
                                      <w:sdtPr>
                                        <w:rPr>
                                          <w:color w:val="000000" w:themeColor="text1"/>
                                        </w:rPr>
                                        <w:alias w:val="Subtitle"/>
                                        <w:tag w:val=""/>
                                        <w:id w:val="1354072561"/>
                                        <w:dataBinding w:prefixMappings="xmlns:ns0='http://purl.org/dc/elements/1.1/' xmlns:ns1='http://schemas.openxmlformats.org/package/2006/metadata/core-properties' " w:xpath="/ns1:coreProperties[1]/ns0:subject[1]" w:storeItemID="{6C3C8BC8-F283-45AE-878A-BAB7291924A1}"/>
                                        <w:text/>
                                      </w:sdtPr>
                                      <w:sdtContent>
                                        <w:p w14:paraId="085AA569" w14:textId="58AA61E8" w:rsidR="00825FE4" w:rsidRDefault="00825FE4">
                                          <w:pPr>
                                            <w:jc w:val="right"/>
                                          </w:pPr>
                                          <w:r>
                                            <w:rPr>
                                              <w:color w:val="000000" w:themeColor="text1"/>
                                            </w:rPr>
                                            <w:t>NeoEcon Australia Essay Competition</w:t>
                                          </w:r>
                                        </w:p>
                                      </w:sdtContent>
                                    </w:sdt>
                                  </w:tc>
                                  <w:tc>
                                    <w:tcPr>
                                      <w:tcW w:w="2432" w:type="pct"/>
                                      <w:vAlign w:val="center"/>
                                    </w:tcPr>
                                    <w:p w14:paraId="188851F0" w14:textId="77777777" w:rsidR="00825FE4" w:rsidRDefault="00825FE4">
                                      <w:pPr>
                                        <w:pStyle w:val="NoSpacing"/>
                                        <w:rPr>
                                          <w:caps/>
                                          <w:color w:val="E97132" w:themeColor="accent2"/>
                                          <w:sz w:val="26"/>
                                          <w:szCs w:val="26"/>
                                        </w:rPr>
                                      </w:pPr>
                                      <w:r>
                                        <w:rPr>
                                          <w:caps/>
                                          <w:color w:val="E97132" w:themeColor="accent2"/>
                                          <w:sz w:val="26"/>
                                          <w:szCs w:val="26"/>
                                        </w:rPr>
                                        <w:t>Abstract</w:t>
                                      </w:r>
                                    </w:p>
                                    <w:sdt>
                                      <w:sdtPr>
                                        <w:rPr>
                                          <w:color w:val="000000" w:themeColor="text1"/>
                                        </w:rPr>
                                        <w:alias w:val="Abstract"/>
                                        <w:tag w:val=""/>
                                        <w:id w:val="-2036181933"/>
                                        <w:dataBinding w:prefixMappings="xmlns:ns0='http://schemas.microsoft.com/office/2006/coverPageProps' " w:xpath="/ns0:CoverPageProperties[1]/ns0:Abstract[1]" w:storeItemID="{55AF091B-3C7A-41E3-B477-F2FDAA23CFDA}"/>
                                        <w:text/>
                                      </w:sdtPr>
                                      <w:sdtContent>
                                        <w:p w14:paraId="40BC1EC8" w14:textId="27D1AD04" w:rsidR="00825FE4" w:rsidRDefault="00825FE4">
                                          <w:pPr>
                                            <w:rPr>
                                              <w:color w:val="000000" w:themeColor="text1"/>
                                            </w:rPr>
                                          </w:pPr>
                                          <w:r w:rsidRPr="00825FE4">
                                            <w:rPr>
                                              <w:color w:val="000000" w:themeColor="text1"/>
                                            </w:rPr>
                                            <w:t>The 2026 NeoEcon Australia Essay Competition engaged students nationwide in analysing how digital currencies affect Australia’s economic stabilisation framework, ultimately reaching over 250 schools and producing 17 high</w:t>
                                          </w:r>
                                          <w:r w:rsidRPr="00825FE4">
                                            <w:rPr>
                                              <w:rFonts w:ascii="Cambria Math" w:hAnsi="Cambria Math" w:cs="Cambria Math"/>
                                              <w:color w:val="000000" w:themeColor="text1"/>
                                            </w:rPr>
                                            <w:t>‑</w:t>
                                          </w:r>
                                          <w:r w:rsidRPr="00825FE4">
                                            <w:rPr>
                                              <w:color w:val="000000" w:themeColor="text1"/>
                                            </w:rPr>
                                            <w:t>quality submissions. Through a structured timeline, expert judging, and full journal publication, the competition provided students with meaningful academic recognition and deep exposure to contemporary economic policy challenges. This recap summarises the competition</w:t>
                                          </w:r>
                                          <w:r w:rsidRPr="00825FE4">
                                            <w:rPr>
                                              <w:rFonts w:ascii="Aptos" w:hAnsi="Aptos" w:cs="Aptos"/>
                                              <w:color w:val="000000" w:themeColor="text1"/>
                                            </w:rPr>
                                            <w:t>’</w:t>
                                          </w:r>
                                          <w:r w:rsidRPr="00825FE4">
                                            <w:rPr>
                                              <w:color w:val="000000" w:themeColor="text1"/>
                                            </w:rPr>
                                            <w:t>s theme, objectives, process, and outcomes.</w:t>
                                          </w:r>
                                        </w:p>
                                      </w:sdtContent>
                                    </w:sdt>
                                    <w:sdt>
                                      <w:sdtPr>
                                        <w:rPr>
                                          <w:color w:val="E97132" w:themeColor="accent2"/>
                                          <w:sz w:val="26"/>
                                          <w:szCs w:val="26"/>
                                        </w:rPr>
                                        <w:alias w:val="Author"/>
                                        <w:tag w:val=""/>
                                        <w:id w:val="-279026076"/>
                                        <w:dataBinding w:prefixMappings="xmlns:ns0='http://purl.org/dc/elements/1.1/' xmlns:ns1='http://schemas.openxmlformats.org/package/2006/metadata/core-properties' " w:xpath="/ns1:coreProperties[1]/ns0:creator[1]" w:storeItemID="{6C3C8BC8-F283-45AE-878A-BAB7291924A1}"/>
                                        <w:text/>
                                      </w:sdtPr>
                                      <w:sdtContent>
                                        <w:p w14:paraId="0BF5BA26" w14:textId="159BE7C6" w:rsidR="00825FE4" w:rsidRDefault="00825FE4">
                                          <w:pPr>
                                            <w:pStyle w:val="NoSpacing"/>
                                            <w:rPr>
                                              <w:color w:val="E97132" w:themeColor="accent2"/>
                                              <w:sz w:val="26"/>
                                              <w:szCs w:val="26"/>
                                            </w:rPr>
                                          </w:pPr>
                                          <w:r>
                                            <w:rPr>
                                              <w:color w:val="E97132" w:themeColor="accent2"/>
                                              <w:sz w:val="26"/>
                                              <w:szCs w:val="26"/>
                                            </w:rPr>
                                            <w:t>Ryan Allen</w:t>
                                          </w:r>
                                        </w:p>
                                      </w:sdtContent>
                                    </w:sdt>
                                    <w:p w14:paraId="6CF2EEF6" w14:textId="311C9ECD" w:rsidR="00825FE4" w:rsidRDefault="00825FE4">
                                      <w:pPr>
                                        <w:pStyle w:val="NoSpacing"/>
                                      </w:pPr>
                                      <w:sdt>
                                        <w:sdtPr>
                                          <w:rPr>
                                            <w:color w:val="0E2841" w:themeColor="text2"/>
                                          </w:rPr>
                                          <w:alias w:val="Course"/>
                                          <w:tag w:val="Course"/>
                                          <w:id w:val="-710501431"/>
                                          <w:dataBinding w:prefixMappings="xmlns:ns0='http://purl.org/dc/elements/1.1/' xmlns:ns1='http://schemas.openxmlformats.org/package/2006/metadata/core-properties' " w:xpath="/ns1:coreProperties[1]/ns1:category[1]" w:storeItemID="{6C3C8BC8-F283-45AE-878A-BAB7291924A1}"/>
                                          <w:text/>
                                        </w:sdtPr>
                                        <w:sdtContent>
                                          <w:r>
                                            <w:rPr>
                                              <w:color w:val="0E2841" w:themeColor="text2"/>
                                            </w:rPr>
                                            <w:t>Regional Director – NeoEcon Australia</w:t>
                                          </w:r>
                                        </w:sdtContent>
                                      </w:sdt>
                                    </w:p>
                                  </w:tc>
                                </w:tr>
                              </w:tbl>
                              <w:p w14:paraId="5758F29E" w14:textId="77777777" w:rsidR="00825FE4" w:rsidRDefault="00825FE4"/>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page">
                      <wp14:pctHeight>77300</wp14:pctHeight>
                    </wp14:sizeRelV>
                  </wp:anchor>
                </w:drawing>
              </mc:Choice>
              <mc:Fallback>
                <w:pict>
                  <v:shapetype w14:anchorId="2CC7F6C1" id="_x0000_t202" coordsize="21600,21600" o:spt="202" path="m,l,21600r21600,l21600,xe">
                    <v:stroke joinstyle="miter"/>
                    <v:path gradientshapeok="t" o:connecttype="rect"/>
                  </v:shapetype>
                  <v:shape id="Text Box 139" o:spid="_x0000_s1026" type="#_x0000_t202" style="position:absolute;margin-left:0;margin-top:0;width:134.85pt;height:302.4pt;z-index:251659264;visibility:visible;mso-wrap-style:square;mso-width-percent:941;mso-height-percent:773;mso-wrap-distance-left:9pt;mso-wrap-distance-top:0;mso-wrap-distance-right:9pt;mso-wrap-distance-bottom:0;mso-position-horizontal:center;mso-position-horizontal-relative:page;mso-position-vertical:center;mso-position-vertical-relative:page;mso-width-percent:941;mso-height-percent:7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" fillcolor="white [3201]" stroked="f" strokeweight=".5pt">
                    <v:textbox inset="0,0,0,0">
                      <w:txbxContent>
                        <w:tbl>
                          <w:tblPr>
                            <w:tblW w:w="5000" w:type="pct"/>
                            <w:jc w:val="center"/>
                            <w:tblBorders>
                              <w:insideV w:val="single" w:sz="12" w:space="0" w:color="E97132" w:themeColor="accent2"/>
                            </w:tblBorders>
                            <w:tblCellMar>
                              <w:top w:w="1296" w:type="dxa"/>
                              <w:left w:w="360" w:type="dxa"/>
                              <w:bottom w:w="1296" w:type="dxa"/>
                              <w:right w:w="360" w:type="dxa"/>
                            </w:tblCellMar>
                            <w:tblLook w:val="04A0" w:firstRow="1" w:lastRow="0" w:firstColumn="1" w:lastColumn="0" w:noHBand="0" w:noVBand="1"/>
                          </w:tblPr>
                          <w:tblGrid>
                            <w:gridCol w:w="5610"/>
                            <w:gridCol w:w="2179"/>
                          </w:tblGrid>
                          <w:tr w:rsidR="00825FE4" w14:paraId="3EC6452F" w14:textId="77777777">
                            <w:trPr>
                              <w:jc w:val="center"/>
                            </w:trPr>
                            <w:tc>
                              <w:tcPr>
                                <w:tcW w:w="2568" w:type="pct"/>
                                <w:vAlign w:val="center"/>
                              </w:tcPr>
                              <w:p w14:paraId="1D16356C" w14:textId="4B1AF4DA" w:rsidR="00825FE4" w:rsidRDefault="00825FE4">
                                <w:pPr>
                                  <w:jc w:val="right"/>
                                </w:pPr>
                                <w:r>
                                  <w:rPr>
                                    <w:noProof/>
                                  </w:rPr>
                                  <w:drawing>
                                    <wp:inline distT="0" distB="0" distL="0" distR="0" wp14:anchorId="6430195F" wp14:editId="40992550">
                                      <wp:extent cx="3098800" cy="1195251"/>
                                      <wp:effectExtent l="0" t="0" r="6350" b="5080"/>
                                      <wp:docPr id="5024940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494067" name=""/>
                                              <pic:cNvPicPr/>
                                            </pic:nvPicPr>
                                            <pic:blipFill>
                                              <a:blip r:embed="rId8"/>
                                              <a:stretch>
                                                <a:fillRect/>
                                              </a:stretch>
                                            </pic:blipFill>
                                            <pic:spPr>
                                              <a:xfrm>
                                                <a:off x="0" y="0"/>
                                                <a:ext cx="3129452" cy="1207074"/>
                                              </a:xfrm>
                                              <a:prstGeom prst="rect">
                                                <a:avLst/>
                                              </a:prstGeom>
                                            </pic:spPr>
                                          </pic:pic>
                                        </a:graphicData>
                                      </a:graphic>
                                    </wp:inline>
                                  </w:drawing>
                                </w:r>
                              </w:p>
                              <w:sdt>
                                <w:sdtPr>
                                  <w:rPr>
                                    <w:caps/>
                                    <w:color w:val="191919" w:themeColor="text1" w:themeTint="E6"/>
                                    <w:sz w:val="72"/>
                                    <w:szCs w:val="72"/>
                                  </w:rPr>
                                  <w:alias w:val="Title"/>
                                  <w:tag w:val=""/>
                                  <w:id w:val="-438379639"/>
                                  <w:dataBinding w:prefixMappings="xmlns:ns0='http://purl.org/dc/elements/1.1/' xmlns:ns1='http://schemas.openxmlformats.org/package/2006/metadata/core-properties' " w:xpath="/ns1:coreProperties[1]/ns0:title[1]" w:storeItemID="{6C3C8BC8-F283-45AE-878A-BAB7291924A1}"/>
                                  <w:text/>
                                </w:sdtPr>
                                <w:sdtContent>
                                  <w:p w14:paraId="780C3BAF" w14:textId="25075EF5" w:rsidR="00825FE4" w:rsidRDefault="00825FE4">
                                    <w:pPr>
                                      <w:pStyle w:val="NoSpacing"/>
                                      <w:spacing w:line="312" w:lineRule="auto"/>
                                      <w:jc w:val="right"/>
                                      <w:rPr>
                                        <w:caps/>
                                        <w:color w:val="191919" w:themeColor="text1" w:themeTint="E6"/>
                                        <w:sz w:val="72"/>
                                        <w:szCs w:val="72"/>
                                      </w:rPr>
                                    </w:pPr>
                                    <w:r>
                                      <w:rPr>
                                        <w:caps/>
                                        <w:color w:val="191919" w:themeColor="text1" w:themeTint="E6"/>
                                        <w:sz w:val="72"/>
                                        <w:szCs w:val="72"/>
                                      </w:rPr>
                                      <w:t>Recap Report</w:t>
                                    </w:r>
                                  </w:p>
                                </w:sdtContent>
                              </w:sdt>
                              <w:sdt>
                                <w:sdtPr>
                                  <w:rPr>
                                    <w:color w:val="000000" w:themeColor="text1"/>
                                  </w:rPr>
                                  <w:alias w:val="Subtitle"/>
                                  <w:tag w:val=""/>
                                  <w:id w:val="1354072561"/>
                                  <w:dataBinding w:prefixMappings="xmlns:ns0='http://purl.org/dc/elements/1.1/' xmlns:ns1='http://schemas.openxmlformats.org/package/2006/metadata/core-properties' " w:xpath="/ns1:coreProperties[1]/ns0:subject[1]" w:storeItemID="{6C3C8BC8-F283-45AE-878A-BAB7291924A1}"/>
                                  <w:text/>
                                </w:sdtPr>
                                <w:sdtContent>
                                  <w:p w14:paraId="085AA569" w14:textId="58AA61E8" w:rsidR="00825FE4" w:rsidRDefault="00825FE4">
                                    <w:pPr>
                                      <w:jc w:val="right"/>
                                    </w:pPr>
                                    <w:r>
                                      <w:rPr>
                                        <w:color w:val="000000" w:themeColor="text1"/>
                                      </w:rPr>
                                      <w:t>NeoEcon Australia Essay Competition</w:t>
                                    </w:r>
                                  </w:p>
                                </w:sdtContent>
                              </w:sdt>
                            </w:tc>
                            <w:tc>
                              <w:tcPr>
                                <w:tcW w:w="2432" w:type="pct"/>
                                <w:vAlign w:val="center"/>
                              </w:tcPr>
                              <w:p w14:paraId="188851F0" w14:textId="77777777" w:rsidR="00825FE4" w:rsidRDefault="00825FE4">
                                <w:pPr>
                                  <w:pStyle w:val="NoSpacing"/>
                                  <w:rPr>
                                    <w:caps/>
                                    <w:color w:val="E97132" w:themeColor="accent2"/>
                                    <w:sz w:val="26"/>
                                    <w:szCs w:val="26"/>
                                  </w:rPr>
                                </w:pPr>
                                <w:r>
                                  <w:rPr>
                                    <w:caps/>
                                    <w:color w:val="E97132" w:themeColor="accent2"/>
                                    <w:sz w:val="26"/>
                                    <w:szCs w:val="26"/>
                                  </w:rPr>
                                  <w:t>Abstract</w:t>
                                </w:r>
                              </w:p>
                              <w:sdt>
                                <w:sdtPr>
                                  <w:rPr>
                                    <w:color w:val="000000" w:themeColor="text1"/>
                                  </w:rPr>
                                  <w:alias w:val="Abstract"/>
                                  <w:tag w:val=""/>
                                  <w:id w:val="-2036181933"/>
                                  <w:dataBinding w:prefixMappings="xmlns:ns0='http://schemas.microsoft.com/office/2006/coverPageProps' " w:xpath="/ns0:CoverPageProperties[1]/ns0:Abstract[1]" w:storeItemID="{55AF091B-3C7A-41E3-B477-F2FDAA23CFDA}"/>
                                  <w:text/>
                                </w:sdtPr>
                                <w:sdtContent>
                                  <w:p w14:paraId="40BC1EC8" w14:textId="27D1AD04" w:rsidR="00825FE4" w:rsidRDefault="00825FE4">
                                    <w:pPr>
                                      <w:rPr>
                                        <w:color w:val="000000" w:themeColor="text1"/>
                                      </w:rPr>
                                    </w:pPr>
                                    <w:r w:rsidRPr="00825FE4">
                                      <w:rPr>
                                        <w:color w:val="000000" w:themeColor="text1"/>
                                      </w:rPr>
                                      <w:t>The 2026 NeoEcon Australia Essay Competition engaged students nationwide in analysing how digital currencies affect Australia’s economic stabilisation framework, ultimately reaching over 250 schools and producing 17 high</w:t>
                                    </w:r>
                                    <w:r w:rsidRPr="00825FE4">
                                      <w:rPr>
                                        <w:rFonts w:ascii="Cambria Math" w:hAnsi="Cambria Math" w:cs="Cambria Math"/>
                                        <w:color w:val="000000" w:themeColor="text1"/>
                                      </w:rPr>
                                      <w:t>‑</w:t>
                                    </w:r>
                                    <w:r w:rsidRPr="00825FE4">
                                      <w:rPr>
                                        <w:color w:val="000000" w:themeColor="text1"/>
                                      </w:rPr>
                                      <w:t>quality submissions. Through a structured timeline, expert judging, and full journal publication, the competition provided students with meaningful academic recognition and deep exposure to contemporary economic policy challenges. This recap summarises the competition</w:t>
                                    </w:r>
                                    <w:r w:rsidRPr="00825FE4">
                                      <w:rPr>
                                        <w:rFonts w:ascii="Aptos" w:hAnsi="Aptos" w:cs="Aptos"/>
                                        <w:color w:val="000000" w:themeColor="text1"/>
                                      </w:rPr>
                                      <w:t>’</w:t>
                                    </w:r>
                                    <w:r w:rsidRPr="00825FE4">
                                      <w:rPr>
                                        <w:color w:val="000000" w:themeColor="text1"/>
                                      </w:rPr>
                                      <w:t>s theme, objectives, process, and outcomes.</w:t>
                                    </w:r>
                                  </w:p>
                                </w:sdtContent>
                              </w:sdt>
                              <w:sdt>
                                <w:sdtPr>
                                  <w:rPr>
                                    <w:color w:val="E97132" w:themeColor="accent2"/>
                                    <w:sz w:val="26"/>
                                    <w:szCs w:val="26"/>
                                  </w:rPr>
                                  <w:alias w:val="Author"/>
                                  <w:tag w:val=""/>
                                  <w:id w:val="-279026076"/>
                                  <w:dataBinding w:prefixMappings="xmlns:ns0='http://purl.org/dc/elements/1.1/' xmlns:ns1='http://schemas.openxmlformats.org/package/2006/metadata/core-properties' " w:xpath="/ns1:coreProperties[1]/ns0:creator[1]" w:storeItemID="{6C3C8BC8-F283-45AE-878A-BAB7291924A1}"/>
                                  <w:text/>
                                </w:sdtPr>
                                <w:sdtContent>
                                  <w:p w14:paraId="0BF5BA26" w14:textId="159BE7C6" w:rsidR="00825FE4" w:rsidRDefault="00825FE4">
                                    <w:pPr>
                                      <w:pStyle w:val="NoSpacing"/>
                                      <w:rPr>
                                        <w:color w:val="E97132" w:themeColor="accent2"/>
                                        <w:sz w:val="26"/>
                                        <w:szCs w:val="26"/>
                                      </w:rPr>
                                    </w:pPr>
                                    <w:r>
                                      <w:rPr>
                                        <w:color w:val="E97132" w:themeColor="accent2"/>
                                        <w:sz w:val="26"/>
                                        <w:szCs w:val="26"/>
                                      </w:rPr>
                                      <w:t>Ryan Allen</w:t>
                                    </w:r>
                                  </w:p>
                                </w:sdtContent>
                              </w:sdt>
                              <w:p w14:paraId="6CF2EEF6" w14:textId="311C9ECD" w:rsidR="00825FE4" w:rsidRDefault="00825FE4">
                                <w:pPr>
                                  <w:pStyle w:val="NoSpacing"/>
                                </w:pPr>
                                <w:sdt>
                                  <w:sdtPr>
                                    <w:rPr>
                                      <w:color w:val="0E2841" w:themeColor="text2"/>
                                    </w:rPr>
                                    <w:alias w:val="Course"/>
                                    <w:tag w:val="Course"/>
                                    <w:id w:val="-710501431"/>
                                    <w:dataBinding w:prefixMappings="xmlns:ns0='http://purl.org/dc/elements/1.1/' xmlns:ns1='http://schemas.openxmlformats.org/package/2006/metadata/core-properties' " w:xpath="/ns1:coreProperties[1]/ns1:category[1]" w:storeItemID="{6C3C8BC8-F283-45AE-878A-BAB7291924A1}"/>
                                    <w:text/>
                                  </w:sdtPr>
                                  <w:sdtContent>
                                    <w:r>
                                      <w:rPr>
                                        <w:color w:val="0E2841" w:themeColor="text2"/>
                                      </w:rPr>
                                      <w:t>Regional Director – NeoEcon Australia</w:t>
                                    </w:r>
                                  </w:sdtContent>
                                </w:sdt>
                              </w:p>
                            </w:tc>
                          </w:tr>
                        </w:tbl>
                        <w:p w14:paraId="5758F29E" w14:textId="77777777" w:rsidR="00825FE4" w:rsidRDefault="00825FE4"/>
                      </w:txbxContent>
                    </v:textbox>
                    <w10:wrap anchorx="page" anchory="page"/>
                  </v:shape>
                </w:pict>
              </mc:Fallback>
            </mc:AlternateContent>
          </w:r>
          <w:r>
            <w:br w:type="page"/>
          </w:r>
        </w:p>
      </w:sdtContent>
    </w:sdt>
    <w:p w14:paraId="467A411F" w14:textId="51E24AA3" w:rsidR="00825FE4" w:rsidRPr="00825FE4" w:rsidRDefault="00825FE4" w:rsidP="00825FE4">
      <w:pPr>
        <w:pStyle w:val="Heading1"/>
      </w:pPr>
      <w:r>
        <w:lastRenderedPageBreak/>
        <w:t xml:space="preserve">1. </w:t>
      </w:r>
      <w:r w:rsidRPr="00825FE4">
        <w:t>Introduction</w:t>
      </w:r>
    </w:p>
    <w:p w14:paraId="5B212E15" w14:textId="77777777" w:rsidR="00825FE4" w:rsidRPr="00825FE4" w:rsidRDefault="00825FE4" w:rsidP="00825FE4">
      <w:r w:rsidRPr="00825FE4">
        <w:t>The 2026 NeoEcon Australia Essay Competition marked a significant milestone in the program’s mission to expand economic literacy, foster academic curiosity, and empower high</w:t>
      </w:r>
      <w:r w:rsidRPr="00825FE4">
        <w:noBreakHyphen/>
        <w:t>school students to engage with emerging issues in digital finance. As digital currencies continue to reshape monetary systems, regulatory frameworks, and financial stability worldwide, this competition provided students with a structured opportunity to investigate how these developments affect Australia’s ability to stabilise the economy. The competition attracted strong interest from schools across the country, culminating in 17 high</w:t>
      </w:r>
      <w:r w:rsidRPr="00825FE4">
        <w:noBreakHyphen/>
        <w:t>quality submissions that demonstrated analytical depth, creativity, and a growing sophistication in students’ understanding of economic institutions.</w:t>
      </w:r>
    </w:p>
    <w:p w14:paraId="22F1C415" w14:textId="77777777" w:rsidR="00825FE4" w:rsidRPr="00825FE4" w:rsidRDefault="00825FE4" w:rsidP="00825FE4">
      <w:r w:rsidRPr="00825FE4">
        <w:t>This recap paper outlines the competition’s theme, objectives, reach, timeline, judging process, and outcomes, providing a comprehensive overview of the 2026 program.</w:t>
      </w:r>
    </w:p>
    <w:p w14:paraId="2FFC150C" w14:textId="4FE415B7" w:rsidR="00825FE4" w:rsidRPr="00825FE4" w:rsidRDefault="00825FE4" w:rsidP="00825FE4">
      <w:pPr>
        <w:pStyle w:val="Heading1"/>
      </w:pPr>
      <w:r>
        <w:t xml:space="preserve">2. </w:t>
      </w:r>
      <w:r w:rsidRPr="00825FE4">
        <w:t>Theme</w:t>
      </w:r>
    </w:p>
    <w:p w14:paraId="74C048C5" w14:textId="77777777" w:rsidR="00825FE4" w:rsidRPr="00825FE4" w:rsidRDefault="00825FE4" w:rsidP="00825FE4">
      <w:r w:rsidRPr="00825FE4">
        <w:t>The central theme of the 2026 competition was:</w:t>
      </w:r>
    </w:p>
    <w:p w14:paraId="0FB49E7D" w14:textId="77777777" w:rsidR="00825FE4" w:rsidRPr="00825FE4" w:rsidRDefault="00825FE4" w:rsidP="00825FE4">
      <w:r w:rsidRPr="00825FE4">
        <w:rPr>
          <w:b/>
          <w:bCs/>
        </w:rPr>
        <w:t>“How does the rise of digital currencies affect the ability of the RBA and the Australian Government to stabilise the economy, and what policy and regulatory responses are needed?”</w:t>
      </w:r>
    </w:p>
    <w:p w14:paraId="1F30CAB3" w14:textId="77777777" w:rsidR="00825FE4" w:rsidRPr="00825FE4" w:rsidRDefault="00825FE4" w:rsidP="00825FE4">
      <w:r w:rsidRPr="00825FE4">
        <w:t xml:space="preserve">This theme was chosen to reflect one of the most pressing questions in contemporary economic policy. Digital currencies—spanning cryptocurrencies, stablecoins, and emerging central bank digital currencies (CBDCs)—are </w:t>
      </w:r>
      <w:r w:rsidRPr="00825FE4">
        <w:t>transforming the mechanisms through which governments manage liquidity, regulate financial markets, and maintain macroeconomic stability. By engaging with this topic, students were encouraged to explore:</w:t>
      </w:r>
    </w:p>
    <w:p w14:paraId="2DDCEBBA" w14:textId="77777777" w:rsidR="00825FE4" w:rsidRPr="00825FE4" w:rsidRDefault="00825FE4" w:rsidP="00825FE4">
      <w:pPr>
        <w:pStyle w:val="ListParagraph"/>
        <w:numPr>
          <w:ilvl w:val="0"/>
          <w:numId w:val="9"/>
        </w:numPr>
      </w:pPr>
      <w:r w:rsidRPr="00825FE4">
        <w:t>monetary policy transmission</w:t>
      </w:r>
    </w:p>
    <w:p w14:paraId="0F4C08FA" w14:textId="77777777" w:rsidR="00825FE4" w:rsidRPr="00825FE4" w:rsidRDefault="00825FE4" w:rsidP="00825FE4">
      <w:pPr>
        <w:pStyle w:val="ListParagraph"/>
        <w:numPr>
          <w:ilvl w:val="0"/>
          <w:numId w:val="9"/>
        </w:numPr>
      </w:pPr>
      <w:r w:rsidRPr="00825FE4">
        <w:t>fiscal policy effectiveness</w:t>
      </w:r>
    </w:p>
    <w:p w14:paraId="73012074" w14:textId="77777777" w:rsidR="00825FE4" w:rsidRPr="00825FE4" w:rsidRDefault="00825FE4" w:rsidP="00825FE4">
      <w:pPr>
        <w:pStyle w:val="ListParagraph"/>
        <w:numPr>
          <w:ilvl w:val="0"/>
          <w:numId w:val="9"/>
        </w:numPr>
      </w:pPr>
      <w:r w:rsidRPr="00825FE4">
        <w:t>financial stability risks</w:t>
      </w:r>
    </w:p>
    <w:p w14:paraId="0D4706D8" w14:textId="77777777" w:rsidR="00825FE4" w:rsidRPr="00825FE4" w:rsidRDefault="00825FE4" w:rsidP="00825FE4">
      <w:pPr>
        <w:pStyle w:val="ListParagraph"/>
        <w:numPr>
          <w:ilvl w:val="0"/>
          <w:numId w:val="9"/>
        </w:numPr>
      </w:pPr>
      <w:r w:rsidRPr="00825FE4">
        <w:t>regulatory design</w:t>
      </w:r>
    </w:p>
    <w:p w14:paraId="78DE33F4" w14:textId="77777777" w:rsidR="00825FE4" w:rsidRPr="00825FE4" w:rsidRDefault="00825FE4" w:rsidP="00825FE4">
      <w:pPr>
        <w:pStyle w:val="ListParagraph"/>
        <w:numPr>
          <w:ilvl w:val="0"/>
          <w:numId w:val="9"/>
        </w:numPr>
      </w:pPr>
      <w:r w:rsidRPr="00825FE4">
        <w:t>the future of CBDCs in Australia</w:t>
      </w:r>
    </w:p>
    <w:p w14:paraId="7F7C0D46" w14:textId="77777777" w:rsidR="00825FE4" w:rsidRPr="00825FE4" w:rsidRDefault="00825FE4" w:rsidP="00825FE4">
      <w:r w:rsidRPr="00825FE4">
        <w:t>The theme challenged students to move beyond surface</w:t>
      </w:r>
      <w:r w:rsidRPr="00825FE4">
        <w:noBreakHyphen/>
        <w:t>level descriptions and instead produce rigorous, evidence</w:t>
      </w:r>
      <w:r w:rsidRPr="00825FE4">
        <w:noBreakHyphen/>
        <w:t>based analysis grounded in real</w:t>
      </w:r>
      <w:r w:rsidRPr="00825FE4">
        <w:noBreakHyphen/>
        <w:t>world cases and institutional research.</w:t>
      </w:r>
    </w:p>
    <w:p w14:paraId="55163D86" w14:textId="17D19108" w:rsidR="00825FE4" w:rsidRPr="00825FE4" w:rsidRDefault="00825FE4" w:rsidP="00825FE4">
      <w:pPr>
        <w:pStyle w:val="Heading1"/>
      </w:pPr>
      <w:r>
        <w:t xml:space="preserve">3. </w:t>
      </w:r>
      <w:r w:rsidRPr="00825FE4">
        <w:t>Objectives</w:t>
      </w:r>
    </w:p>
    <w:p w14:paraId="51432AB3" w14:textId="77777777" w:rsidR="00825FE4" w:rsidRPr="00825FE4" w:rsidRDefault="00825FE4" w:rsidP="00825FE4">
      <w:r w:rsidRPr="00825FE4">
        <w:t>The competition was designed with several core objectives:</w:t>
      </w:r>
    </w:p>
    <w:p w14:paraId="18C9F9E2" w14:textId="77777777" w:rsidR="00825FE4" w:rsidRPr="00825FE4" w:rsidRDefault="00825FE4" w:rsidP="00825FE4">
      <w:pPr>
        <w:rPr>
          <w:b/>
          <w:bCs/>
        </w:rPr>
      </w:pPr>
      <w:r w:rsidRPr="00825FE4">
        <w:rPr>
          <w:b/>
          <w:bCs/>
        </w:rPr>
        <w:t>1. Promote economic literacy among high</w:t>
      </w:r>
      <w:r w:rsidRPr="00825FE4">
        <w:rPr>
          <w:b/>
          <w:bCs/>
        </w:rPr>
        <w:noBreakHyphen/>
        <w:t>school students</w:t>
      </w:r>
    </w:p>
    <w:p w14:paraId="17841950" w14:textId="77777777" w:rsidR="00825FE4" w:rsidRPr="00825FE4" w:rsidRDefault="00825FE4" w:rsidP="00825FE4">
      <w:r w:rsidRPr="00825FE4">
        <w:t>Students were encouraged to engage with complex economic concepts—such as money demand, interest</w:t>
      </w:r>
      <w:r w:rsidRPr="00825FE4">
        <w:noBreakHyphen/>
        <w:t>rate transmission, liquidity management, and prudential regulation—and apply them to contemporary digital</w:t>
      </w:r>
      <w:r w:rsidRPr="00825FE4">
        <w:noBreakHyphen/>
        <w:t>finance issues.</w:t>
      </w:r>
    </w:p>
    <w:p w14:paraId="41CBCD1B" w14:textId="77777777" w:rsidR="00825FE4" w:rsidRPr="00825FE4" w:rsidRDefault="00825FE4" w:rsidP="00825FE4">
      <w:pPr>
        <w:rPr>
          <w:b/>
          <w:bCs/>
        </w:rPr>
      </w:pPr>
      <w:r w:rsidRPr="00825FE4">
        <w:rPr>
          <w:b/>
          <w:bCs/>
        </w:rPr>
        <w:t>2. Develop research and academic writing skills</w:t>
      </w:r>
    </w:p>
    <w:p w14:paraId="428863BE" w14:textId="77777777" w:rsidR="00825FE4" w:rsidRPr="00825FE4" w:rsidRDefault="00825FE4" w:rsidP="00825FE4">
      <w:r w:rsidRPr="00825FE4">
        <w:t>Participants were required to produce a 500–1000</w:t>
      </w:r>
      <w:r w:rsidRPr="00825FE4">
        <w:noBreakHyphen/>
        <w:t>word research essay with proper referencing, clear argumentation, and structured analysis. This helped students build skills essential for university</w:t>
      </w:r>
      <w:r w:rsidRPr="00825FE4">
        <w:noBreakHyphen/>
        <w:t>level study.</w:t>
      </w:r>
    </w:p>
    <w:p w14:paraId="05674F30" w14:textId="77777777" w:rsidR="00825FE4" w:rsidRPr="00825FE4" w:rsidRDefault="00825FE4" w:rsidP="00825FE4">
      <w:pPr>
        <w:rPr>
          <w:b/>
          <w:bCs/>
        </w:rPr>
      </w:pPr>
      <w:r w:rsidRPr="00825FE4">
        <w:rPr>
          <w:b/>
          <w:bCs/>
        </w:rPr>
        <w:lastRenderedPageBreak/>
        <w:t>3. Encourage independent thinking and policy evaluation</w:t>
      </w:r>
    </w:p>
    <w:p w14:paraId="67558BC6" w14:textId="77777777" w:rsidR="00825FE4" w:rsidRPr="00825FE4" w:rsidRDefault="00825FE4" w:rsidP="00825FE4">
      <w:r w:rsidRPr="00825FE4">
        <w:t>The competition emphasised critical thinking, requiring students not only to identify challenges but also to propose realistic and economically sound policy responses.</w:t>
      </w:r>
    </w:p>
    <w:p w14:paraId="57E012A1" w14:textId="77777777" w:rsidR="00825FE4" w:rsidRPr="00825FE4" w:rsidRDefault="00825FE4" w:rsidP="00825FE4">
      <w:pPr>
        <w:rPr>
          <w:b/>
          <w:bCs/>
        </w:rPr>
      </w:pPr>
      <w:r w:rsidRPr="00825FE4">
        <w:rPr>
          <w:b/>
          <w:bCs/>
        </w:rPr>
        <w:t>4. Provide a platform for publication and academic recognition</w:t>
      </w:r>
    </w:p>
    <w:p w14:paraId="4A379350" w14:textId="77777777" w:rsidR="00825FE4" w:rsidRPr="00825FE4" w:rsidRDefault="00825FE4" w:rsidP="00825FE4">
      <w:r w:rsidRPr="00825FE4">
        <w:t>All essays were peer</w:t>
      </w:r>
      <w:r w:rsidRPr="00825FE4">
        <w:noBreakHyphen/>
        <w:t>reviewed and published in the NeoEcon Australia Academic Journal, giving students a genuine academic outlet for their work.</w:t>
      </w:r>
    </w:p>
    <w:p w14:paraId="511B4252" w14:textId="77777777" w:rsidR="00825FE4" w:rsidRPr="00825FE4" w:rsidRDefault="00825FE4" w:rsidP="00825FE4">
      <w:pPr>
        <w:rPr>
          <w:b/>
          <w:bCs/>
        </w:rPr>
      </w:pPr>
      <w:r w:rsidRPr="00825FE4">
        <w:rPr>
          <w:b/>
          <w:bCs/>
        </w:rPr>
        <w:t>5. Build confidence and engagement with emerging economic issues</w:t>
      </w:r>
    </w:p>
    <w:p w14:paraId="1DCC30F6" w14:textId="77777777" w:rsidR="00825FE4" w:rsidRPr="00825FE4" w:rsidRDefault="00825FE4" w:rsidP="00825FE4">
      <w:r w:rsidRPr="00825FE4">
        <w:t>By tackling a real policy challenge facing Australia, students gained confidence in their ability to contribute meaningfully to national and global economic debates.</w:t>
      </w:r>
    </w:p>
    <w:p w14:paraId="3D7F19CB" w14:textId="3011AA79" w:rsidR="00825FE4" w:rsidRPr="00825FE4" w:rsidRDefault="00825FE4" w:rsidP="00825FE4">
      <w:pPr>
        <w:pStyle w:val="Heading1"/>
      </w:pPr>
      <w:r>
        <w:t xml:space="preserve">4. </w:t>
      </w:r>
      <w:r w:rsidRPr="00825FE4">
        <w:t>Reach and Scale</w:t>
      </w:r>
    </w:p>
    <w:p w14:paraId="500D6513" w14:textId="77777777" w:rsidR="00825FE4" w:rsidRPr="00825FE4" w:rsidRDefault="00825FE4" w:rsidP="00825FE4">
      <w:r w:rsidRPr="00825FE4">
        <w:t xml:space="preserve">Although the competition received </w:t>
      </w:r>
      <w:r w:rsidRPr="00825FE4">
        <w:rPr>
          <w:b/>
          <w:bCs/>
        </w:rPr>
        <w:t>17 final submissions</w:t>
      </w:r>
      <w:r w:rsidRPr="00825FE4">
        <w:t>, its reach extended far beyond the participant pool.</w:t>
      </w:r>
    </w:p>
    <w:p w14:paraId="2CEB6C0F" w14:textId="77777777" w:rsidR="00825FE4" w:rsidRPr="00825FE4" w:rsidRDefault="00825FE4" w:rsidP="00825FE4">
      <w:r w:rsidRPr="00825FE4">
        <w:t>Through school networks, promotional materials, and information sessions, the competition reached an estimated:</w:t>
      </w:r>
    </w:p>
    <w:p w14:paraId="5E9D5357" w14:textId="14C14391" w:rsidR="00825FE4" w:rsidRPr="00825FE4" w:rsidRDefault="00825FE4" w:rsidP="00825FE4">
      <w:pPr>
        <w:rPr>
          <w:b/>
          <w:bCs/>
        </w:rPr>
      </w:pPr>
      <w:r w:rsidRPr="00825FE4">
        <w:rPr>
          <w:b/>
          <w:bCs/>
        </w:rPr>
        <w:t xml:space="preserve">≈250 </w:t>
      </w:r>
      <w:r>
        <w:rPr>
          <w:b/>
          <w:bCs/>
        </w:rPr>
        <w:t>students</w:t>
      </w:r>
      <w:r w:rsidRPr="00825FE4">
        <w:rPr>
          <w:b/>
          <w:bCs/>
        </w:rPr>
        <w:t xml:space="preserve"> across Australia</w:t>
      </w:r>
    </w:p>
    <w:p w14:paraId="54930CEB" w14:textId="77777777" w:rsidR="00825FE4" w:rsidRPr="00825FE4" w:rsidRDefault="00825FE4" w:rsidP="00825FE4">
      <w:r w:rsidRPr="00825FE4">
        <w:t xml:space="preserve">This reach reflects the scale of </w:t>
      </w:r>
      <w:proofErr w:type="spellStart"/>
      <w:r w:rsidRPr="00825FE4">
        <w:t>NeoEcon’s</w:t>
      </w:r>
      <w:proofErr w:type="spellEnd"/>
      <w:r w:rsidRPr="00825FE4">
        <w:t xml:space="preserve"> engagement with the high</w:t>
      </w:r>
      <w:r w:rsidRPr="00825FE4">
        <w:noBreakHyphen/>
        <w:t xml:space="preserve">school community. </w:t>
      </w:r>
      <w:proofErr w:type="gramStart"/>
      <w:r w:rsidRPr="00825FE4">
        <w:t>Similar to</w:t>
      </w:r>
      <w:proofErr w:type="gramEnd"/>
      <w:r w:rsidRPr="00825FE4">
        <w:t xml:space="preserve"> how the Young Economist’s Competition (YEC) reaches hundreds of schools, </w:t>
      </w:r>
      <w:proofErr w:type="spellStart"/>
      <w:r w:rsidRPr="00825FE4">
        <w:t>NeoEcon’s</w:t>
      </w:r>
      <w:proofErr w:type="spellEnd"/>
      <w:r w:rsidRPr="00825FE4">
        <w:t xml:space="preserve"> distribution channels ensured that students from a wide range of backgrounds were exposed to the </w:t>
      </w:r>
      <w:r w:rsidRPr="00825FE4">
        <w:t>opportunity—even if they did not ultimately submit an essay.</w:t>
      </w:r>
    </w:p>
    <w:p w14:paraId="286364D2" w14:textId="77777777" w:rsidR="00825FE4" w:rsidRPr="00825FE4" w:rsidRDefault="00825FE4" w:rsidP="00825FE4">
      <w:r w:rsidRPr="00825FE4">
        <w:t>The competition also reached:</w:t>
      </w:r>
    </w:p>
    <w:p w14:paraId="081F90C7" w14:textId="77777777" w:rsidR="00825FE4" w:rsidRPr="00825FE4" w:rsidRDefault="00825FE4" w:rsidP="00825FE4">
      <w:pPr>
        <w:pStyle w:val="ListParagraph"/>
        <w:numPr>
          <w:ilvl w:val="0"/>
          <w:numId w:val="10"/>
        </w:numPr>
      </w:pPr>
      <w:r w:rsidRPr="00825FE4">
        <w:t>students in Years 10–12</w:t>
      </w:r>
    </w:p>
    <w:p w14:paraId="3E01D685" w14:textId="77777777" w:rsidR="00825FE4" w:rsidRPr="00825FE4" w:rsidRDefault="00825FE4" w:rsidP="00825FE4">
      <w:pPr>
        <w:pStyle w:val="ListParagraph"/>
        <w:numPr>
          <w:ilvl w:val="0"/>
          <w:numId w:val="10"/>
        </w:numPr>
      </w:pPr>
      <w:r w:rsidRPr="00825FE4">
        <w:t>economics, commerce, and business studies departments</w:t>
      </w:r>
    </w:p>
    <w:p w14:paraId="678F76F1" w14:textId="77777777" w:rsidR="00825FE4" w:rsidRPr="00825FE4" w:rsidRDefault="00825FE4" w:rsidP="00825FE4">
      <w:pPr>
        <w:pStyle w:val="ListParagraph"/>
        <w:numPr>
          <w:ilvl w:val="0"/>
          <w:numId w:val="10"/>
        </w:numPr>
      </w:pPr>
      <w:r w:rsidRPr="00825FE4">
        <w:t>teachers seeking enrichment opportunities for high</w:t>
      </w:r>
      <w:r w:rsidRPr="00825FE4">
        <w:noBreakHyphen/>
        <w:t>achieving students</w:t>
      </w:r>
    </w:p>
    <w:p w14:paraId="05D2F876" w14:textId="77777777" w:rsidR="00825FE4" w:rsidRPr="00825FE4" w:rsidRDefault="00825FE4" w:rsidP="00825FE4">
      <w:pPr>
        <w:pStyle w:val="ListParagraph"/>
        <w:numPr>
          <w:ilvl w:val="0"/>
          <w:numId w:val="10"/>
        </w:numPr>
      </w:pPr>
      <w:r w:rsidRPr="00825FE4">
        <w:t>school</w:t>
      </w:r>
      <w:r w:rsidRPr="00825FE4">
        <w:noBreakHyphen/>
        <w:t>based academic extension programs</w:t>
      </w:r>
    </w:p>
    <w:p w14:paraId="0992727B" w14:textId="77777777" w:rsidR="00825FE4" w:rsidRPr="00825FE4" w:rsidRDefault="00825FE4" w:rsidP="00825FE4">
      <w:r w:rsidRPr="00825FE4">
        <w:t xml:space="preserve">This broad reach demonstrates </w:t>
      </w:r>
      <w:proofErr w:type="spellStart"/>
      <w:r w:rsidRPr="00825FE4">
        <w:t>NeoEcon’s</w:t>
      </w:r>
      <w:proofErr w:type="spellEnd"/>
      <w:r w:rsidRPr="00825FE4">
        <w:t xml:space="preserve"> growing presence in the Australian academic landscape and its ability to mobilise interest in emerging economic issues.</w:t>
      </w:r>
    </w:p>
    <w:p w14:paraId="523E8138" w14:textId="58FA127C" w:rsidR="00825FE4" w:rsidRPr="00825FE4" w:rsidRDefault="00825FE4" w:rsidP="00825FE4">
      <w:pPr>
        <w:pStyle w:val="Heading1"/>
      </w:pPr>
      <w:r>
        <w:t xml:space="preserve">5. </w:t>
      </w:r>
      <w:r w:rsidRPr="00825FE4">
        <w:t>Timeline</w:t>
      </w:r>
    </w:p>
    <w:p w14:paraId="42F02573" w14:textId="77777777" w:rsidR="00825FE4" w:rsidRPr="00825FE4" w:rsidRDefault="00825FE4" w:rsidP="00825FE4">
      <w:r w:rsidRPr="00825FE4">
        <w:t>The competition followed a structured timeline designed to give students adequate time for research, drafting, and refinement.</w:t>
      </w:r>
    </w:p>
    <w:p w14:paraId="11D97A08" w14:textId="77777777" w:rsidR="00825FE4" w:rsidRPr="00825FE4" w:rsidRDefault="00825FE4" w:rsidP="00825FE4">
      <w:pPr>
        <w:rPr>
          <w:b/>
          <w:bCs/>
        </w:rPr>
      </w:pPr>
      <w:r w:rsidRPr="00825FE4">
        <w:rPr>
          <w:b/>
          <w:bCs/>
        </w:rPr>
        <w:t>Key Dates</w:t>
      </w:r>
    </w:p>
    <w:p w14:paraId="5F2B42CC" w14:textId="77777777" w:rsidR="00825FE4" w:rsidRPr="00825FE4" w:rsidRDefault="00825FE4" w:rsidP="00825FE4">
      <w:pPr>
        <w:pStyle w:val="ListParagraph"/>
        <w:numPr>
          <w:ilvl w:val="0"/>
          <w:numId w:val="11"/>
        </w:numPr>
      </w:pPr>
      <w:r w:rsidRPr="00825FE4">
        <w:rPr>
          <w:b/>
          <w:bCs/>
        </w:rPr>
        <w:t>May 24</w:t>
      </w:r>
      <w:r w:rsidRPr="00825FE4">
        <w:t xml:space="preserve"> – Registration deadline</w:t>
      </w:r>
    </w:p>
    <w:p w14:paraId="19AE674D" w14:textId="77777777" w:rsidR="00825FE4" w:rsidRPr="00825FE4" w:rsidRDefault="00825FE4" w:rsidP="00825FE4">
      <w:pPr>
        <w:pStyle w:val="ListParagraph"/>
        <w:numPr>
          <w:ilvl w:val="0"/>
          <w:numId w:val="11"/>
        </w:numPr>
      </w:pPr>
      <w:r w:rsidRPr="00825FE4">
        <w:rPr>
          <w:b/>
          <w:bCs/>
        </w:rPr>
        <w:t>May 24–27</w:t>
      </w:r>
      <w:r w:rsidRPr="00825FE4">
        <w:t xml:space="preserve"> – Optional support sessions</w:t>
      </w:r>
    </w:p>
    <w:p w14:paraId="52BDAA9F" w14:textId="77777777" w:rsidR="00825FE4" w:rsidRPr="00825FE4" w:rsidRDefault="00825FE4" w:rsidP="00825FE4">
      <w:pPr>
        <w:pStyle w:val="ListParagraph"/>
        <w:numPr>
          <w:ilvl w:val="1"/>
          <w:numId w:val="11"/>
        </w:numPr>
      </w:pPr>
      <w:r w:rsidRPr="00825FE4">
        <w:t>Economic Regulation</w:t>
      </w:r>
    </w:p>
    <w:p w14:paraId="514771B3" w14:textId="77777777" w:rsidR="00825FE4" w:rsidRPr="00825FE4" w:rsidRDefault="00825FE4" w:rsidP="00825FE4">
      <w:pPr>
        <w:pStyle w:val="ListParagraph"/>
        <w:numPr>
          <w:ilvl w:val="1"/>
          <w:numId w:val="11"/>
        </w:numPr>
      </w:pPr>
      <w:r w:rsidRPr="00825FE4">
        <w:t>Digital Currencies</w:t>
      </w:r>
    </w:p>
    <w:p w14:paraId="3CE1B4FF" w14:textId="77777777" w:rsidR="00825FE4" w:rsidRPr="00825FE4" w:rsidRDefault="00825FE4" w:rsidP="00825FE4">
      <w:pPr>
        <w:pStyle w:val="ListParagraph"/>
        <w:numPr>
          <w:ilvl w:val="1"/>
          <w:numId w:val="11"/>
        </w:numPr>
      </w:pPr>
      <w:r w:rsidRPr="00825FE4">
        <w:t>Academic Writing &amp; Essay Structure</w:t>
      </w:r>
    </w:p>
    <w:p w14:paraId="39E973BA" w14:textId="77777777" w:rsidR="00825FE4" w:rsidRPr="00825FE4" w:rsidRDefault="00825FE4" w:rsidP="00825FE4">
      <w:pPr>
        <w:pStyle w:val="ListParagraph"/>
        <w:numPr>
          <w:ilvl w:val="0"/>
          <w:numId w:val="11"/>
        </w:numPr>
      </w:pPr>
      <w:r w:rsidRPr="00825FE4">
        <w:rPr>
          <w:b/>
          <w:bCs/>
        </w:rPr>
        <w:t>June 7</w:t>
      </w:r>
      <w:r w:rsidRPr="00825FE4">
        <w:t xml:space="preserve"> – Submission deadline (11:59 p.m.)</w:t>
      </w:r>
    </w:p>
    <w:p w14:paraId="4C097F49" w14:textId="77777777" w:rsidR="00825FE4" w:rsidRPr="00825FE4" w:rsidRDefault="00825FE4" w:rsidP="00825FE4">
      <w:pPr>
        <w:pStyle w:val="ListParagraph"/>
        <w:numPr>
          <w:ilvl w:val="0"/>
          <w:numId w:val="11"/>
        </w:numPr>
      </w:pPr>
      <w:r w:rsidRPr="00825FE4">
        <w:rPr>
          <w:b/>
          <w:bCs/>
        </w:rPr>
        <w:t>June 8–20</w:t>
      </w:r>
      <w:r w:rsidRPr="00825FE4">
        <w:t xml:space="preserve"> – Peer review and judging period</w:t>
      </w:r>
    </w:p>
    <w:p w14:paraId="2364EFC2" w14:textId="77777777" w:rsidR="00825FE4" w:rsidRPr="00825FE4" w:rsidRDefault="00825FE4" w:rsidP="00825FE4">
      <w:pPr>
        <w:pStyle w:val="ListParagraph"/>
        <w:numPr>
          <w:ilvl w:val="0"/>
          <w:numId w:val="11"/>
        </w:numPr>
      </w:pPr>
      <w:r w:rsidRPr="00825FE4">
        <w:rPr>
          <w:b/>
          <w:bCs/>
        </w:rPr>
        <w:t>June 27</w:t>
      </w:r>
      <w:r w:rsidRPr="00825FE4">
        <w:t xml:space="preserve"> – Certificates and scorecards issued</w:t>
      </w:r>
    </w:p>
    <w:p w14:paraId="724EAFF4" w14:textId="77777777" w:rsidR="00825FE4" w:rsidRPr="00825FE4" w:rsidRDefault="00825FE4" w:rsidP="00825FE4">
      <w:pPr>
        <w:pStyle w:val="ListParagraph"/>
        <w:numPr>
          <w:ilvl w:val="0"/>
          <w:numId w:val="11"/>
        </w:numPr>
      </w:pPr>
      <w:r w:rsidRPr="00825FE4">
        <w:rPr>
          <w:b/>
          <w:bCs/>
        </w:rPr>
        <w:t>July 1</w:t>
      </w:r>
      <w:r w:rsidRPr="00825FE4">
        <w:t xml:space="preserve"> – Publication of the NeoEcon Australia Academic Journal</w:t>
      </w:r>
    </w:p>
    <w:p w14:paraId="4FC1129C" w14:textId="77777777" w:rsidR="00825FE4" w:rsidRPr="00825FE4" w:rsidRDefault="00825FE4" w:rsidP="00825FE4">
      <w:r w:rsidRPr="00825FE4">
        <w:lastRenderedPageBreak/>
        <w:t>The timeline balanced academic rigour with accessibility, ensuring students had enough time to produce thoughtful, well</w:t>
      </w:r>
      <w:r w:rsidRPr="00825FE4">
        <w:noBreakHyphen/>
        <w:t>researched essays.</w:t>
      </w:r>
    </w:p>
    <w:p w14:paraId="3CF3C4F6" w14:textId="22B130FC" w:rsidR="00825FE4" w:rsidRPr="00825FE4" w:rsidRDefault="00825FE4" w:rsidP="00825FE4">
      <w:pPr>
        <w:pStyle w:val="Heading1"/>
      </w:pPr>
      <w:r>
        <w:t xml:space="preserve">6. </w:t>
      </w:r>
      <w:r w:rsidRPr="00825FE4">
        <w:t>Number of Submissions</w:t>
      </w:r>
    </w:p>
    <w:p w14:paraId="6ED7E67C" w14:textId="77777777" w:rsidR="00825FE4" w:rsidRPr="00825FE4" w:rsidRDefault="00825FE4" w:rsidP="00825FE4">
      <w:r w:rsidRPr="00825FE4">
        <w:t>The competition received:</w:t>
      </w:r>
    </w:p>
    <w:p w14:paraId="6BB20A12" w14:textId="77777777" w:rsidR="00825FE4" w:rsidRPr="00825FE4" w:rsidRDefault="00825FE4" w:rsidP="00825FE4">
      <w:pPr>
        <w:rPr>
          <w:b/>
          <w:bCs/>
        </w:rPr>
      </w:pPr>
      <w:r w:rsidRPr="00825FE4">
        <w:rPr>
          <w:b/>
          <w:bCs/>
        </w:rPr>
        <w:t>17 complete and eligible submissions</w:t>
      </w:r>
    </w:p>
    <w:p w14:paraId="28394B74" w14:textId="77777777" w:rsidR="00825FE4" w:rsidRPr="00825FE4" w:rsidRDefault="00825FE4" w:rsidP="00825FE4">
      <w:r w:rsidRPr="00825FE4">
        <w:t>These essays represented a diverse range of perspectives, analytical approaches, and writing styles. Students explored topics such as:</w:t>
      </w:r>
    </w:p>
    <w:p w14:paraId="39105ECF" w14:textId="77777777" w:rsidR="00825FE4" w:rsidRPr="00825FE4" w:rsidRDefault="00825FE4" w:rsidP="00825FE4">
      <w:pPr>
        <w:pStyle w:val="ListParagraph"/>
        <w:numPr>
          <w:ilvl w:val="0"/>
          <w:numId w:val="12"/>
        </w:numPr>
      </w:pPr>
      <w:r w:rsidRPr="00825FE4">
        <w:t>monetary policy leakage</w:t>
      </w:r>
    </w:p>
    <w:p w14:paraId="4411F17B" w14:textId="77777777" w:rsidR="00825FE4" w:rsidRPr="00825FE4" w:rsidRDefault="00825FE4" w:rsidP="00825FE4">
      <w:pPr>
        <w:pStyle w:val="ListParagraph"/>
        <w:numPr>
          <w:ilvl w:val="0"/>
          <w:numId w:val="12"/>
        </w:numPr>
      </w:pPr>
      <w:r w:rsidRPr="00825FE4">
        <w:t>stablecoin regulation</w:t>
      </w:r>
    </w:p>
    <w:p w14:paraId="7F69E40E" w14:textId="77777777" w:rsidR="00825FE4" w:rsidRPr="00825FE4" w:rsidRDefault="00825FE4" w:rsidP="00825FE4">
      <w:pPr>
        <w:pStyle w:val="ListParagraph"/>
        <w:numPr>
          <w:ilvl w:val="0"/>
          <w:numId w:val="12"/>
        </w:numPr>
      </w:pPr>
      <w:r w:rsidRPr="00825FE4">
        <w:t>CBDC design</w:t>
      </w:r>
    </w:p>
    <w:p w14:paraId="1C5EEE44" w14:textId="77777777" w:rsidR="00825FE4" w:rsidRPr="00825FE4" w:rsidRDefault="00825FE4" w:rsidP="00825FE4">
      <w:pPr>
        <w:pStyle w:val="ListParagraph"/>
        <w:numPr>
          <w:ilvl w:val="0"/>
          <w:numId w:val="12"/>
        </w:numPr>
      </w:pPr>
      <w:r w:rsidRPr="00825FE4">
        <w:t>financial stability risks</w:t>
      </w:r>
    </w:p>
    <w:p w14:paraId="00E75FE1" w14:textId="77777777" w:rsidR="00825FE4" w:rsidRPr="00825FE4" w:rsidRDefault="00825FE4" w:rsidP="00825FE4">
      <w:pPr>
        <w:pStyle w:val="ListParagraph"/>
        <w:numPr>
          <w:ilvl w:val="0"/>
          <w:numId w:val="12"/>
        </w:numPr>
      </w:pPr>
      <w:r w:rsidRPr="00825FE4">
        <w:t>consumer protection</w:t>
      </w:r>
    </w:p>
    <w:p w14:paraId="4755DE8E" w14:textId="77777777" w:rsidR="00825FE4" w:rsidRPr="00825FE4" w:rsidRDefault="00825FE4" w:rsidP="00825FE4">
      <w:pPr>
        <w:pStyle w:val="ListParagraph"/>
        <w:numPr>
          <w:ilvl w:val="0"/>
          <w:numId w:val="12"/>
        </w:numPr>
      </w:pPr>
      <w:r w:rsidRPr="00825FE4">
        <w:t>cross</w:t>
      </w:r>
      <w:r w:rsidRPr="00825FE4">
        <w:noBreakHyphen/>
        <w:t>border capital flows</w:t>
      </w:r>
    </w:p>
    <w:p w14:paraId="4447C0AF" w14:textId="77777777" w:rsidR="00825FE4" w:rsidRPr="00825FE4" w:rsidRDefault="00825FE4" w:rsidP="00825FE4">
      <w:pPr>
        <w:pStyle w:val="ListParagraph"/>
        <w:numPr>
          <w:ilvl w:val="0"/>
          <w:numId w:val="12"/>
        </w:numPr>
      </w:pPr>
      <w:r w:rsidRPr="00825FE4">
        <w:t>macroprudential oversight</w:t>
      </w:r>
    </w:p>
    <w:p w14:paraId="0FB7C960" w14:textId="77777777" w:rsidR="00825FE4" w:rsidRPr="00825FE4" w:rsidRDefault="00825FE4" w:rsidP="00825FE4">
      <w:r w:rsidRPr="00825FE4">
        <w:t>The variety of angles taken demonstrated strong engagement with the theme and a willingness to explore complex economic issues.</w:t>
      </w:r>
    </w:p>
    <w:p w14:paraId="18B52C83" w14:textId="7ECF1331" w:rsidR="00825FE4" w:rsidRPr="00825FE4" w:rsidRDefault="00825FE4" w:rsidP="00825FE4">
      <w:pPr>
        <w:pStyle w:val="Heading1"/>
      </w:pPr>
      <w:r>
        <w:t xml:space="preserve">7. </w:t>
      </w:r>
      <w:r w:rsidRPr="00825FE4">
        <w:t>Judging Process</w:t>
      </w:r>
    </w:p>
    <w:p w14:paraId="79795FC0" w14:textId="77777777" w:rsidR="00825FE4" w:rsidRPr="00825FE4" w:rsidRDefault="00825FE4" w:rsidP="00825FE4">
      <w:r w:rsidRPr="00825FE4">
        <w:t>The judging process was designed to ensure fairness, academic integrity, and consistency. Essays were assessed using the official NeoEcon marking criteria, which allocated 30 marks across six categories:</w:t>
      </w:r>
    </w:p>
    <w:p w14:paraId="405B3180" w14:textId="77777777" w:rsidR="00825FE4" w:rsidRPr="00825FE4" w:rsidRDefault="00825FE4" w:rsidP="00825FE4">
      <w:pPr>
        <w:pStyle w:val="ListParagraph"/>
        <w:numPr>
          <w:ilvl w:val="0"/>
          <w:numId w:val="14"/>
        </w:numPr>
      </w:pPr>
      <w:r w:rsidRPr="00825FE4">
        <w:rPr>
          <w:b/>
          <w:bCs/>
        </w:rPr>
        <w:t>Understanding of Economic Concepts</w:t>
      </w:r>
    </w:p>
    <w:p w14:paraId="0586D2F2" w14:textId="77777777" w:rsidR="00825FE4" w:rsidRPr="00825FE4" w:rsidRDefault="00825FE4" w:rsidP="00825FE4">
      <w:pPr>
        <w:pStyle w:val="ListParagraph"/>
        <w:numPr>
          <w:ilvl w:val="0"/>
          <w:numId w:val="14"/>
        </w:numPr>
      </w:pPr>
      <w:r w:rsidRPr="00825FE4">
        <w:rPr>
          <w:b/>
          <w:bCs/>
        </w:rPr>
        <w:t>Analysis of Impacts on Stabilisation Policy</w:t>
      </w:r>
    </w:p>
    <w:p w14:paraId="2057406B" w14:textId="77777777" w:rsidR="00825FE4" w:rsidRPr="00825FE4" w:rsidRDefault="00825FE4" w:rsidP="00825FE4">
      <w:pPr>
        <w:pStyle w:val="ListParagraph"/>
        <w:numPr>
          <w:ilvl w:val="0"/>
          <w:numId w:val="14"/>
        </w:numPr>
      </w:pPr>
      <w:r w:rsidRPr="00825FE4">
        <w:rPr>
          <w:b/>
          <w:bCs/>
        </w:rPr>
        <w:t>Evaluation of Policy &amp; Regulatory Responses</w:t>
      </w:r>
    </w:p>
    <w:p w14:paraId="4E4F0CAE" w14:textId="77777777" w:rsidR="00825FE4" w:rsidRPr="00825FE4" w:rsidRDefault="00825FE4" w:rsidP="00825FE4">
      <w:pPr>
        <w:pStyle w:val="ListParagraph"/>
        <w:numPr>
          <w:ilvl w:val="0"/>
          <w:numId w:val="14"/>
        </w:numPr>
      </w:pPr>
      <w:r w:rsidRPr="00825FE4">
        <w:rPr>
          <w:b/>
          <w:bCs/>
        </w:rPr>
        <w:t>Use of Evidence, Examples &amp; Research</w:t>
      </w:r>
    </w:p>
    <w:p w14:paraId="49A657D0" w14:textId="77777777" w:rsidR="00825FE4" w:rsidRPr="00825FE4" w:rsidRDefault="00825FE4" w:rsidP="00825FE4">
      <w:pPr>
        <w:pStyle w:val="ListParagraph"/>
        <w:numPr>
          <w:ilvl w:val="0"/>
          <w:numId w:val="14"/>
        </w:numPr>
      </w:pPr>
      <w:r w:rsidRPr="00825FE4">
        <w:rPr>
          <w:b/>
          <w:bCs/>
        </w:rPr>
        <w:t>Structure, Clarity &amp; Argumentation</w:t>
      </w:r>
    </w:p>
    <w:p w14:paraId="0D838FEC" w14:textId="77777777" w:rsidR="00825FE4" w:rsidRPr="00825FE4" w:rsidRDefault="00825FE4" w:rsidP="00825FE4">
      <w:pPr>
        <w:pStyle w:val="ListParagraph"/>
        <w:numPr>
          <w:ilvl w:val="0"/>
          <w:numId w:val="14"/>
        </w:numPr>
      </w:pPr>
      <w:r w:rsidRPr="00825FE4">
        <w:rPr>
          <w:b/>
          <w:bCs/>
        </w:rPr>
        <w:t>Academic Writing &amp; Referencing</w:t>
      </w:r>
    </w:p>
    <w:p w14:paraId="0B34FD8C" w14:textId="77777777" w:rsidR="00825FE4" w:rsidRPr="00825FE4" w:rsidRDefault="00825FE4" w:rsidP="00825FE4">
      <w:pPr>
        <w:rPr>
          <w:b/>
          <w:bCs/>
        </w:rPr>
      </w:pPr>
      <w:r w:rsidRPr="00825FE4">
        <w:rPr>
          <w:b/>
          <w:bCs/>
        </w:rPr>
        <w:t>Peer Review Stage</w:t>
      </w:r>
    </w:p>
    <w:p w14:paraId="0AEF88CD" w14:textId="77777777" w:rsidR="00825FE4" w:rsidRPr="00825FE4" w:rsidRDefault="00825FE4" w:rsidP="00825FE4">
      <w:r w:rsidRPr="00825FE4">
        <w:t>All essays underwent an initial peer</w:t>
      </w:r>
      <w:r w:rsidRPr="00825FE4">
        <w:noBreakHyphen/>
        <w:t>review process to ensure they met the competition requirements, including word count, originality, and relevance to the theme.</w:t>
      </w:r>
    </w:p>
    <w:p w14:paraId="225FE901" w14:textId="77777777" w:rsidR="00825FE4" w:rsidRPr="00825FE4" w:rsidRDefault="00825FE4" w:rsidP="00825FE4">
      <w:pPr>
        <w:rPr>
          <w:b/>
          <w:bCs/>
        </w:rPr>
      </w:pPr>
      <w:r w:rsidRPr="00825FE4">
        <w:rPr>
          <w:b/>
          <w:bCs/>
        </w:rPr>
        <w:t>Academic Judging Stage</w:t>
      </w:r>
    </w:p>
    <w:p w14:paraId="547A9E9C" w14:textId="77777777" w:rsidR="00825FE4" w:rsidRPr="00825FE4" w:rsidRDefault="00825FE4" w:rsidP="00825FE4">
      <w:r w:rsidRPr="00825FE4">
        <w:t>Essays were then evaluated by an academic judge from Columbia University (New York, USA), who assessed the submissions using the marking rubric. This international academic involvement ensured high standards and provided students with meaningful external recognition.</w:t>
      </w:r>
    </w:p>
    <w:p w14:paraId="7F2398F1" w14:textId="77777777" w:rsidR="00825FE4" w:rsidRPr="00825FE4" w:rsidRDefault="00825FE4" w:rsidP="00825FE4">
      <w:pPr>
        <w:rPr>
          <w:b/>
          <w:bCs/>
        </w:rPr>
      </w:pPr>
      <w:r w:rsidRPr="00825FE4">
        <w:rPr>
          <w:b/>
          <w:bCs/>
        </w:rPr>
        <w:t>Scoring and Feedback</w:t>
      </w:r>
    </w:p>
    <w:p w14:paraId="13AF4054" w14:textId="77777777" w:rsidR="00825FE4" w:rsidRPr="00825FE4" w:rsidRDefault="00825FE4" w:rsidP="00825FE4">
      <w:r w:rsidRPr="00825FE4">
        <w:t>Each participant received:</w:t>
      </w:r>
    </w:p>
    <w:p w14:paraId="454383D9" w14:textId="77777777" w:rsidR="00825FE4" w:rsidRPr="00825FE4" w:rsidRDefault="00825FE4" w:rsidP="00825FE4">
      <w:pPr>
        <w:pStyle w:val="ListParagraph"/>
        <w:numPr>
          <w:ilvl w:val="0"/>
          <w:numId w:val="13"/>
        </w:numPr>
      </w:pPr>
      <w:r w:rsidRPr="00825FE4">
        <w:t>a detailed scorecard</w:t>
      </w:r>
    </w:p>
    <w:p w14:paraId="4A25F18D" w14:textId="77777777" w:rsidR="00825FE4" w:rsidRPr="00825FE4" w:rsidRDefault="00825FE4" w:rsidP="00825FE4">
      <w:pPr>
        <w:pStyle w:val="ListParagraph"/>
        <w:numPr>
          <w:ilvl w:val="0"/>
          <w:numId w:val="13"/>
        </w:numPr>
      </w:pPr>
      <w:r w:rsidRPr="00825FE4">
        <w:t>personalised feedback</w:t>
      </w:r>
    </w:p>
    <w:p w14:paraId="2CB08045" w14:textId="77777777" w:rsidR="00825FE4" w:rsidRPr="00825FE4" w:rsidRDefault="00825FE4" w:rsidP="00825FE4">
      <w:pPr>
        <w:pStyle w:val="ListParagraph"/>
        <w:numPr>
          <w:ilvl w:val="0"/>
          <w:numId w:val="13"/>
        </w:numPr>
      </w:pPr>
      <w:r w:rsidRPr="00825FE4">
        <w:t>a certificate of completion</w:t>
      </w:r>
    </w:p>
    <w:p w14:paraId="0A35ACF0" w14:textId="77777777" w:rsidR="00825FE4" w:rsidRPr="00825FE4" w:rsidRDefault="00825FE4" w:rsidP="00825FE4">
      <w:r w:rsidRPr="00825FE4">
        <w:t>This ensured that every student gained value from the competition, regardless of placement.</w:t>
      </w:r>
    </w:p>
    <w:p w14:paraId="48382CCF" w14:textId="6A68D3EB" w:rsidR="00825FE4" w:rsidRPr="00825FE4" w:rsidRDefault="00825FE4" w:rsidP="00825FE4">
      <w:pPr>
        <w:pStyle w:val="Heading1"/>
      </w:pPr>
      <w:r>
        <w:t xml:space="preserve">8. </w:t>
      </w:r>
      <w:r w:rsidRPr="00825FE4">
        <w:t>Winners</w:t>
      </w:r>
    </w:p>
    <w:p w14:paraId="2E1BCED4" w14:textId="77777777" w:rsidR="00825FE4" w:rsidRPr="00825FE4" w:rsidRDefault="00825FE4" w:rsidP="00825FE4">
      <w:r w:rsidRPr="00825FE4">
        <w:t>The top three essays were selected based on overall score, analytical depth, originality, and clarity of argument. These students received:</w:t>
      </w:r>
    </w:p>
    <w:p w14:paraId="7BDA5562" w14:textId="77777777" w:rsidR="00825FE4" w:rsidRPr="00825FE4" w:rsidRDefault="00825FE4" w:rsidP="00825FE4">
      <w:pPr>
        <w:pStyle w:val="ListParagraph"/>
        <w:numPr>
          <w:ilvl w:val="0"/>
          <w:numId w:val="15"/>
        </w:numPr>
      </w:pPr>
      <w:r w:rsidRPr="00825FE4">
        <w:rPr>
          <w:b/>
          <w:bCs/>
        </w:rPr>
        <w:t>Victory Certificates</w:t>
      </w:r>
    </w:p>
    <w:p w14:paraId="020A7D8D" w14:textId="77777777" w:rsidR="00825FE4" w:rsidRPr="00825FE4" w:rsidRDefault="00825FE4" w:rsidP="00825FE4">
      <w:pPr>
        <w:pStyle w:val="ListParagraph"/>
        <w:numPr>
          <w:ilvl w:val="0"/>
          <w:numId w:val="15"/>
        </w:numPr>
      </w:pPr>
      <w:r w:rsidRPr="00825FE4">
        <w:rPr>
          <w:b/>
          <w:bCs/>
        </w:rPr>
        <w:t xml:space="preserve">Recognition from </w:t>
      </w:r>
      <w:proofErr w:type="spellStart"/>
      <w:r w:rsidRPr="00825FE4">
        <w:rPr>
          <w:b/>
          <w:bCs/>
        </w:rPr>
        <w:t>NeoEcon’s</w:t>
      </w:r>
      <w:proofErr w:type="spellEnd"/>
      <w:r w:rsidRPr="00825FE4">
        <w:rPr>
          <w:b/>
          <w:bCs/>
        </w:rPr>
        <w:t xml:space="preserve"> academic and industry partners</w:t>
      </w:r>
    </w:p>
    <w:p w14:paraId="677F41E4" w14:textId="77777777" w:rsidR="00825FE4" w:rsidRPr="00825FE4" w:rsidRDefault="00825FE4" w:rsidP="00825FE4">
      <w:pPr>
        <w:pStyle w:val="ListParagraph"/>
        <w:numPr>
          <w:ilvl w:val="0"/>
          <w:numId w:val="15"/>
        </w:numPr>
      </w:pPr>
      <w:r w:rsidRPr="00825FE4">
        <w:rPr>
          <w:b/>
          <w:bCs/>
        </w:rPr>
        <w:t>Featured placement in the Academic Journal</w:t>
      </w:r>
    </w:p>
    <w:p w14:paraId="180FC676" w14:textId="77777777" w:rsidR="00825FE4" w:rsidRPr="00825FE4" w:rsidRDefault="00825FE4" w:rsidP="00825FE4">
      <w:r w:rsidRPr="00825FE4">
        <w:lastRenderedPageBreak/>
        <w:t>The winning essays demonstrated exceptional clarity, strong economic reasoning, and sophisticated evaluation of policy responses. They stood out for their ability to integrate real</w:t>
      </w:r>
      <w:r w:rsidRPr="00825FE4">
        <w:noBreakHyphen/>
        <w:t>world evidence, articulate complex ideas, and propose coherent regulatory frameworks.</w:t>
      </w:r>
    </w:p>
    <w:p w14:paraId="303D664C" w14:textId="5C2B4304" w:rsidR="00825FE4" w:rsidRPr="00825FE4" w:rsidRDefault="00825FE4" w:rsidP="00825FE4">
      <w:pPr>
        <w:pStyle w:val="Heading1"/>
      </w:pPr>
      <w:r>
        <w:t xml:space="preserve">9. </w:t>
      </w:r>
      <w:r w:rsidRPr="00825FE4">
        <w:t>Certificates and Recognition</w:t>
      </w:r>
    </w:p>
    <w:p w14:paraId="3E8A4BC0" w14:textId="77777777" w:rsidR="00825FE4" w:rsidRPr="00825FE4" w:rsidRDefault="00825FE4" w:rsidP="00825FE4">
      <w:r w:rsidRPr="00825FE4">
        <w:t>Every participant received:</w:t>
      </w:r>
    </w:p>
    <w:p w14:paraId="5A88CBEE" w14:textId="77777777" w:rsidR="00825FE4" w:rsidRPr="00825FE4" w:rsidRDefault="00825FE4" w:rsidP="00825FE4">
      <w:pPr>
        <w:pStyle w:val="ListParagraph"/>
        <w:numPr>
          <w:ilvl w:val="0"/>
          <w:numId w:val="16"/>
        </w:numPr>
      </w:pPr>
      <w:r w:rsidRPr="00825FE4">
        <w:t xml:space="preserve">an official </w:t>
      </w:r>
      <w:r w:rsidRPr="00825FE4">
        <w:rPr>
          <w:b/>
          <w:bCs/>
        </w:rPr>
        <w:t>NeoEcon Australia Certificate of Completion</w:t>
      </w:r>
    </w:p>
    <w:p w14:paraId="4D0458BB" w14:textId="77777777" w:rsidR="00825FE4" w:rsidRPr="00825FE4" w:rsidRDefault="00825FE4" w:rsidP="00825FE4">
      <w:pPr>
        <w:pStyle w:val="ListParagraph"/>
        <w:numPr>
          <w:ilvl w:val="0"/>
          <w:numId w:val="16"/>
        </w:numPr>
      </w:pPr>
      <w:r w:rsidRPr="00825FE4">
        <w:t xml:space="preserve">a personalised </w:t>
      </w:r>
      <w:r w:rsidRPr="00825FE4">
        <w:rPr>
          <w:b/>
          <w:bCs/>
        </w:rPr>
        <w:t>Scorecard</w:t>
      </w:r>
      <w:r w:rsidRPr="00825FE4">
        <w:t xml:space="preserve"> detailing performance across all criteria</w:t>
      </w:r>
    </w:p>
    <w:p w14:paraId="3ACCCDA8" w14:textId="77777777" w:rsidR="00825FE4" w:rsidRPr="00825FE4" w:rsidRDefault="00825FE4" w:rsidP="00825FE4">
      <w:pPr>
        <w:pStyle w:val="ListParagraph"/>
        <w:numPr>
          <w:ilvl w:val="0"/>
          <w:numId w:val="16"/>
        </w:numPr>
      </w:pPr>
      <w:r w:rsidRPr="00825FE4">
        <w:t xml:space="preserve">publication of their essay in the </w:t>
      </w:r>
      <w:r w:rsidRPr="00825FE4">
        <w:rPr>
          <w:b/>
          <w:bCs/>
        </w:rPr>
        <w:t>NeoEcon Australia Academic Journal</w:t>
      </w:r>
    </w:p>
    <w:p w14:paraId="5DFA8A0F" w14:textId="77777777" w:rsidR="00825FE4" w:rsidRPr="00825FE4" w:rsidRDefault="00825FE4" w:rsidP="00825FE4">
      <w:r w:rsidRPr="00825FE4">
        <w:t>These certificates serve as valuable academic credentials for university applications, scholarship submissions, and school</w:t>
      </w:r>
      <w:r w:rsidRPr="00825FE4">
        <w:noBreakHyphen/>
        <w:t>based recognition programs.</w:t>
      </w:r>
    </w:p>
    <w:p w14:paraId="6F8F4E18" w14:textId="77777777" w:rsidR="00825FE4" w:rsidRPr="00825FE4" w:rsidRDefault="00825FE4" w:rsidP="00825FE4">
      <w:r w:rsidRPr="00825FE4">
        <w:t>The publication component is particularly significant: students now have a formally published piece of academic writing, demonstrating initiative, research capability, and engagement with contemporary economic issues.</w:t>
      </w:r>
    </w:p>
    <w:p w14:paraId="67B3D717" w14:textId="28B58848" w:rsidR="00825FE4" w:rsidRPr="00825FE4" w:rsidRDefault="00825FE4" w:rsidP="00825FE4">
      <w:pPr>
        <w:pStyle w:val="Heading1"/>
      </w:pPr>
      <w:r>
        <w:t xml:space="preserve">10. </w:t>
      </w:r>
      <w:r w:rsidRPr="00825FE4">
        <w:t>Conclusion</w:t>
      </w:r>
    </w:p>
    <w:p w14:paraId="794F8E9B" w14:textId="77777777" w:rsidR="00825FE4" w:rsidRPr="00825FE4" w:rsidRDefault="00825FE4" w:rsidP="00825FE4">
      <w:r w:rsidRPr="00825FE4">
        <w:t xml:space="preserve">The 2026 NeoEcon Australia Essay Competition successfully achieved its objectives of promoting economic literacy, fostering academic engagement, and providing students with a platform to explore one of the most important questions in modern economic policy. With 17 strong submissions and a reach of approximately 250 schools, the competition </w:t>
      </w:r>
      <w:r w:rsidRPr="00825FE4">
        <w:t>demonstrated both depth and scale. Students produced thoughtful, well</w:t>
      </w:r>
      <w:r w:rsidRPr="00825FE4">
        <w:noBreakHyphen/>
        <w:t>researched essays that engaged meaningfully with the challenges and opportunities posed by digital currencies.</w:t>
      </w:r>
    </w:p>
    <w:p w14:paraId="2CF1048B" w14:textId="5E65E6AA" w:rsidR="00DE1250" w:rsidRDefault="00825FE4">
      <w:r w:rsidRPr="00825FE4">
        <w:t>Through rigorous judging, publication, and certification, the competition provided participants with genuine academic recognition and contributed to the development of Australia’s next generation of economic thinkers. As digital finance continues to evolve, NeoEcon Australia remains committed to empowering students to engage with the economic issues that will shape their future.</w:t>
      </w:r>
    </w:p>
    <w:p w14:paraId="67C5D47F" w14:textId="7EDB0255" w:rsidR="00825FE4" w:rsidRDefault="00825FE4" w:rsidP="00825FE4">
      <w:pPr>
        <w:pStyle w:val="Heading1"/>
      </w:pPr>
      <w:r>
        <w:t>11. Academic Journal</w:t>
      </w:r>
    </w:p>
    <w:p w14:paraId="0B794E50" w14:textId="79FD093B" w:rsidR="00825FE4" w:rsidRPr="00825FE4" w:rsidRDefault="00825FE4" w:rsidP="00825FE4">
      <w:r>
        <w:t xml:space="preserve">The NeoEcon Australia Academic Journal, containing </w:t>
      </w:r>
      <w:proofErr w:type="gramStart"/>
      <w:r>
        <w:t>all of</w:t>
      </w:r>
      <w:proofErr w:type="gramEnd"/>
      <w:r>
        <w:t xml:space="preserve"> the essay submissions, has been published. It can be accessed using the following link: </w:t>
      </w:r>
      <w:hyperlink r:id="rId9" w:history="1">
        <w:r w:rsidRPr="009C4C7D">
          <w:rPr>
            <w:rStyle w:val="Hyperlink"/>
          </w:rPr>
          <w:t>https://drive.google.com/file/d/1mPn92b-BnBlKj-ZYBsm6v-k5lk61g3Mh/view?usp=drive_link</w:t>
        </w:r>
      </w:hyperlink>
      <w:r>
        <w:t xml:space="preserve"> </w:t>
      </w:r>
    </w:p>
    <w:sectPr w:rsidR="00825FE4" w:rsidRPr="00825FE4" w:rsidSect="0079101D">
      <w:headerReference w:type="default" r:id="rId10"/>
      <w:footerReference w:type="default" r:id="rId11"/>
      <w:pgSz w:w="11906" w:h="16838"/>
      <w:pgMar w:top="720" w:right="720" w:bottom="720" w:left="720" w:header="708" w:footer="708" w:gutter="0"/>
      <w:pgNumType w:start="0"/>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A18B36" w14:textId="77777777" w:rsidR="00037D16" w:rsidRDefault="00037D16" w:rsidP="00825FE4">
      <w:pPr>
        <w:spacing w:after="0" w:line="240" w:lineRule="auto"/>
      </w:pPr>
      <w:r>
        <w:separator/>
      </w:r>
    </w:p>
  </w:endnote>
  <w:endnote w:type="continuationSeparator" w:id="0">
    <w:p w14:paraId="366B36F1" w14:textId="77777777" w:rsidR="00037D16" w:rsidRDefault="00037D16" w:rsidP="00825F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right"/>
      <w:tblCellMar>
        <w:top w:w="115" w:type="dxa"/>
        <w:left w:w="115" w:type="dxa"/>
        <w:bottom w:w="115" w:type="dxa"/>
        <w:right w:w="115" w:type="dxa"/>
      </w:tblCellMar>
      <w:tblLook w:val="04A0" w:firstRow="1" w:lastRow="0" w:firstColumn="1" w:lastColumn="0" w:noHBand="0" w:noVBand="1"/>
    </w:tblPr>
    <w:tblGrid>
      <w:gridCol w:w="9943"/>
      <w:gridCol w:w="523"/>
    </w:tblGrid>
    <w:tr w:rsidR="00825FE4" w14:paraId="495A40CE" w14:textId="77777777">
      <w:trPr>
        <w:jc w:val="right"/>
      </w:trPr>
      <w:tc>
        <w:tcPr>
          <w:tcW w:w="4795" w:type="dxa"/>
          <w:vAlign w:val="center"/>
        </w:tcPr>
        <w:sdt>
          <w:sdtPr>
            <w:rPr>
              <w:caps/>
              <w:color w:val="000000" w:themeColor="text1"/>
            </w:rPr>
            <w:alias w:val="Author"/>
            <w:tag w:val=""/>
            <w:id w:val="1534539408"/>
            <w:placeholder>
              <w:docPart w:val="F616CB81A4D84BAB9E318F3323603981"/>
            </w:placeholder>
            <w:dataBinding w:prefixMappings="xmlns:ns0='http://purl.org/dc/elements/1.1/' xmlns:ns1='http://schemas.openxmlformats.org/package/2006/metadata/core-properties' " w:xpath="/ns1:coreProperties[1]/ns0:creator[1]" w:storeItemID="{6C3C8BC8-F283-45AE-878A-BAB7291924A1}"/>
            <w:text/>
          </w:sdtPr>
          <w:sdtContent>
            <w:p w14:paraId="74CB2E28" w14:textId="2E3DA191" w:rsidR="00825FE4" w:rsidRDefault="00825FE4">
              <w:pPr>
                <w:pStyle w:val="Header"/>
                <w:jc w:val="right"/>
                <w:rPr>
                  <w:caps/>
                  <w:color w:val="000000" w:themeColor="text1"/>
                </w:rPr>
              </w:pPr>
              <w:r>
                <w:rPr>
                  <w:caps/>
                  <w:color w:val="000000" w:themeColor="text1"/>
                </w:rPr>
                <w:t>Ryan Allen</w:t>
              </w:r>
            </w:p>
          </w:sdtContent>
        </w:sdt>
      </w:tc>
      <w:tc>
        <w:tcPr>
          <w:tcW w:w="250" w:type="pct"/>
          <w:shd w:val="clear" w:color="auto" w:fill="E97132" w:themeFill="accent2"/>
          <w:vAlign w:val="center"/>
        </w:tcPr>
        <w:p w14:paraId="31B6B569" w14:textId="77777777" w:rsidR="00825FE4" w:rsidRDefault="00825FE4">
          <w:pPr>
            <w:pStyle w:val="Footer"/>
            <w:jc w:val="center"/>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Pr>
              <w:noProof/>
              <w:color w:val="FFFFFF" w:themeColor="background1"/>
            </w:rPr>
            <w:t>2</w:t>
          </w:r>
          <w:r>
            <w:rPr>
              <w:noProof/>
              <w:color w:val="FFFFFF" w:themeColor="background1"/>
            </w:rPr>
            <w:fldChar w:fldCharType="end"/>
          </w:r>
        </w:p>
      </w:tc>
    </w:tr>
  </w:tbl>
  <w:p w14:paraId="528276AB" w14:textId="77777777" w:rsidR="00825FE4" w:rsidRDefault="00825F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AA0113" w14:textId="77777777" w:rsidR="00037D16" w:rsidRDefault="00037D16" w:rsidP="00825FE4">
      <w:pPr>
        <w:spacing w:after="0" w:line="240" w:lineRule="auto"/>
      </w:pPr>
      <w:r>
        <w:separator/>
      </w:r>
    </w:p>
  </w:footnote>
  <w:footnote w:type="continuationSeparator" w:id="0">
    <w:p w14:paraId="0034FC14" w14:textId="77777777" w:rsidR="00037D16" w:rsidRDefault="00037D16" w:rsidP="00825F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CellMar>
        <w:top w:w="144" w:type="dxa"/>
        <w:left w:w="115" w:type="dxa"/>
        <w:bottom w:w="144" w:type="dxa"/>
        <w:right w:w="115" w:type="dxa"/>
      </w:tblCellMar>
      <w:tblLook w:val="04A0" w:firstRow="1" w:lastRow="0" w:firstColumn="1" w:lastColumn="0" w:noHBand="0" w:noVBand="1"/>
    </w:tblPr>
    <w:tblGrid>
      <w:gridCol w:w="5240"/>
      <w:gridCol w:w="5226"/>
    </w:tblGrid>
    <w:tr w:rsidR="00825FE4" w14:paraId="3AD54A37" w14:textId="77777777">
      <w:trPr>
        <w:jc w:val="center"/>
      </w:trPr>
      <w:sdt>
        <w:sdtPr>
          <w:rPr>
            <w:caps/>
            <w:color w:val="FFFFFF" w:themeColor="background1"/>
            <w:sz w:val="18"/>
            <w:szCs w:val="18"/>
          </w:rPr>
          <w:alias w:val="Title"/>
          <w:tag w:val=""/>
          <w:id w:val="126446070"/>
          <w:placeholder>
            <w:docPart w:val="72A34F67A6EF422AB35333A42D3DEE71"/>
          </w:placeholder>
          <w:dataBinding w:prefixMappings="xmlns:ns0='http://purl.org/dc/elements/1.1/' xmlns:ns1='http://schemas.openxmlformats.org/package/2006/metadata/core-properties' " w:xpath="/ns1:coreProperties[1]/ns0:title[1]" w:storeItemID="{6C3C8BC8-F283-45AE-878A-BAB7291924A1}"/>
          <w:text/>
        </w:sdtPr>
        <w:sdtContent>
          <w:tc>
            <w:tcPr>
              <w:tcW w:w="4686" w:type="dxa"/>
              <w:shd w:val="clear" w:color="auto" w:fill="E97132" w:themeFill="accent2"/>
              <w:vAlign w:val="center"/>
            </w:tcPr>
            <w:p w14:paraId="069E86D1" w14:textId="7A9E0694" w:rsidR="00825FE4" w:rsidRDefault="00825FE4">
              <w:pPr>
                <w:pStyle w:val="Header"/>
                <w:rPr>
                  <w:caps/>
                  <w:color w:val="FFFFFF" w:themeColor="background1"/>
                  <w:sz w:val="18"/>
                  <w:szCs w:val="18"/>
                </w:rPr>
              </w:pPr>
              <w:r>
                <w:rPr>
                  <w:caps/>
                  <w:color w:val="FFFFFF" w:themeColor="background1"/>
                  <w:sz w:val="18"/>
                  <w:szCs w:val="18"/>
                </w:rPr>
                <w:t>Recap Report</w:t>
              </w:r>
            </w:p>
          </w:tc>
        </w:sdtContent>
      </w:sdt>
      <w:sdt>
        <w:sdtPr>
          <w:rPr>
            <w:caps/>
            <w:color w:val="FFFFFF" w:themeColor="background1"/>
            <w:sz w:val="18"/>
            <w:szCs w:val="18"/>
          </w:rPr>
          <w:alias w:val="Date"/>
          <w:tag w:val=""/>
          <w:id w:val="-1996566397"/>
          <w:placeholder>
            <w:docPart w:val="5ACEEC7A66794C7BBE03E7C3C1D3D8B5"/>
          </w:placeholder>
          <w:dataBinding w:prefixMappings="xmlns:ns0='http://schemas.microsoft.com/office/2006/coverPageProps' " w:xpath="/ns0:CoverPageProperties[1]/ns0:PublishDate[1]" w:storeItemID="{55AF091B-3C7A-41E3-B477-F2FDAA23CFDA}"/>
          <w:date>
            <w:dateFormat w:val="MM/dd/yyyy"/>
            <w:lid w:val="en-US"/>
            <w:storeMappedDataAs w:val="dateTime"/>
            <w:calendar w:val="gregorian"/>
          </w:date>
        </w:sdtPr>
        <w:sdtContent>
          <w:tc>
            <w:tcPr>
              <w:tcW w:w="4674" w:type="dxa"/>
              <w:shd w:val="clear" w:color="auto" w:fill="E97132" w:themeFill="accent2"/>
              <w:vAlign w:val="center"/>
            </w:tcPr>
            <w:p w14:paraId="0AA6C4B7" w14:textId="58553E85" w:rsidR="00825FE4" w:rsidRDefault="00825FE4">
              <w:pPr>
                <w:pStyle w:val="Header"/>
                <w:jc w:val="right"/>
                <w:rPr>
                  <w:caps/>
                  <w:color w:val="FFFFFF" w:themeColor="background1"/>
                  <w:sz w:val="18"/>
                  <w:szCs w:val="18"/>
                </w:rPr>
              </w:pPr>
              <w:r>
                <w:rPr>
                  <w:caps/>
                  <w:color w:val="FFFFFF" w:themeColor="background1"/>
                  <w:sz w:val="18"/>
                  <w:szCs w:val="18"/>
                </w:rPr>
                <w:t xml:space="preserve">NeoEcon Australia Essay Competition </w:t>
              </w:r>
            </w:p>
          </w:tc>
        </w:sdtContent>
      </w:sdt>
    </w:tr>
    <w:tr w:rsidR="00825FE4" w14:paraId="281D8D07" w14:textId="77777777">
      <w:trPr>
        <w:trHeight w:hRule="exact" w:val="115"/>
        <w:jc w:val="center"/>
      </w:trPr>
      <w:tc>
        <w:tcPr>
          <w:tcW w:w="4686" w:type="dxa"/>
          <w:shd w:val="clear" w:color="auto" w:fill="156082" w:themeFill="accent1"/>
          <w:tcMar>
            <w:top w:w="0" w:type="dxa"/>
            <w:bottom w:w="0" w:type="dxa"/>
          </w:tcMar>
        </w:tcPr>
        <w:p w14:paraId="238D007D" w14:textId="77777777" w:rsidR="00825FE4" w:rsidRDefault="00825FE4">
          <w:pPr>
            <w:pStyle w:val="Header"/>
            <w:rPr>
              <w:caps/>
              <w:color w:val="FFFFFF" w:themeColor="background1"/>
              <w:sz w:val="18"/>
              <w:szCs w:val="18"/>
            </w:rPr>
          </w:pPr>
        </w:p>
      </w:tc>
      <w:tc>
        <w:tcPr>
          <w:tcW w:w="4674" w:type="dxa"/>
          <w:shd w:val="clear" w:color="auto" w:fill="156082" w:themeFill="accent1"/>
          <w:tcMar>
            <w:top w:w="0" w:type="dxa"/>
            <w:bottom w:w="0" w:type="dxa"/>
          </w:tcMar>
        </w:tcPr>
        <w:p w14:paraId="73589373" w14:textId="77777777" w:rsidR="00825FE4" w:rsidRDefault="00825FE4">
          <w:pPr>
            <w:pStyle w:val="Header"/>
            <w:rPr>
              <w:caps/>
              <w:color w:val="FFFFFF" w:themeColor="background1"/>
              <w:sz w:val="18"/>
              <w:szCs w:val="18"/>
            </w:rPr>
          </w:pPr>
        </w:p>
      </w:tc>
    </w:tr>
  </w:tbl>
  <w:p w14:paraId="52B116D0" w14:textId="77777777" w:rsidR="00825FE4" w:rsidRDefault="00825F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83904"/>
    <w:multiLevelType w:val="hybridMultilevel"/>
    <w:tmpl w:val="11FC46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8AB2B8C"/>
    <w:multiLevelType w:val="multilevel"/>
    <w:tmpl w:val="AF26C9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052F56"/>
    <w:multiLevelType w:val="hybridMultilevel"/>
    <w:tmpl w:val="7ED08E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09962FF"/>
    <w:multiLevelType w:val="multilevel"/>
    <w:tmpl w:val="5BE27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0544FA"/>
    <w:multiLevelType w:val="hybridMultilevel"/>
    <w:tmpl w:val="FD22977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F7623AD"/>
    <w:multiLevelType w:val="multilevel"/>
    <w:tmpl w:val="D5D26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B12883"/>
    <w:multiLevelType w:val="hybridMultilevel"/>
    <w:tmpl w:val="ACF0FF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2135AB1"/>
    <w:multiLevelType w:val="multilevel"/>
    <w:tmpl w:val="E44A9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253EC7"/>
    <w:multiLevelType w:val="multilevel"/>
    <w:tmpl w:val="4E7E9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AA6AB5"/>
    <w:multiLevelType w:val="hybridMultilevel"/>
    <w:tmpl w:val="D25A40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D705A6F"/>
    <w:multiLevelType w:val="hybridMultilevel"/>
    <w:tmpl w:val="4C48F8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38117E3"/>
    <w:multiLevelType w:val="multilevel"/>
    <w:tmpl w:val="3C609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54F61F2"/>
    <w:multiLevelType w:val="hybridMultilevel"/>
    <w:tmpl w:val="8A80E4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8001710"/>
    <w:multiLevelType w:val="multilevel"/>
    <w:tmpl w:val="F07C87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44D6E28"/>
    <w:multiLevelType w:val="multilevel"/>
    <w:tmpl w:val="9BF20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7375204"/>
    <w:multiLevelType w:val="hybridMultilevel"/>
    <w:tmpl w:val="30FA4A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24294039">
    <w:abstractNumId w:val="5"/>
  </w:num>
  <w:num w:numId="2" w16cid:durableId="1043672987">
    <w:abstractNumId w:val="14"/>
  </w:num>
  <w:num w:numId="3" w16cid:durableId="592470790">
    <w:abstractNumId w:val="1"/>
  </w:num>
  <w:num w:numId="4" w16cid:durableId="2074156920">
    <w:abstractNumId w:val="7"/>
  </w:num>
  <w:num w:numId="5" w16cid:durableId="1992370766">
    <w:abstractNumId w:val="13"/>
  </w:num>
  <w:num w:numId="6" w16cid:durableId="1237519706">
    <w:abstractNumId w:val="8"/>
  </w:num>
  <w:num w:numId="7" w16cid:durableId="145248084">
    <w:abstractNumId w:val="11"/>
  </w:num>
  <w:num w:numId="8" w16cid:durableId="585261303">
    <w:abstractNumId w:val="3"/>
  </w:num>
  <w:num w:numId="9" w16cid:durableId="1803576754">
    <w:abstractNumId w:val="6"/>
  </w:num>
  <w:num w:numId="10" w16cid:durableId="267812206">
    <w:abstractNumId w:val="9"/>
  </w:num>
  <w:num w:numId="11" w16cid:durableId="1230919475">
    <w:abstractNumId w:val="15"/>
  </w:num>
  <w:num w:numId="12" w16cid:durableId="1704204548">
    <w:abstractNumId w:val="10"/>
  </w:num>
  <w:num w:numId="13" w16cid:durableId="1147818950">
    <w:abstractNumId w:val="2"/>
  </w:num>
  <w:num w:numId="14" w16cid:durableId="693190973">
    <w:abstractNumId w:val="4"/>
  </w:num>
  <w:num w:numId="15" w16cid:durableId="1660696652">
    <w:abstractNumId w:val="0"/>
  </w:num>
  <w:num w:numId="16" w16cid:durableId="213752758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6DE"/>
    <w:rsid w:val="00037D16"/>
    <w:rsid w:val="004726DE"/>
    <w:rsid w:val="006C63C8"/>
    <w:rsid w:val="0079101D"/>
    <w:rsid w:val="00825FE4"/>
    <w:rsid w:val="00AD40AF"/>
    <w:rsid w:val="00BD342B"/>
    <w:rsid w:val="00DE125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08A49"/>
  <w15:chartTrackingRefBased/>
  <w15:docId w15:val="{B462AE98-BB42-46A9-BF04-D7EF8E58F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26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26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26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26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26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26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26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26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26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26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26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26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26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26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26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26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26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26DE"/>
    <w:rPr>
      <w:rFonts w:eastAsiaTheme="majorEastAsia" w:cstheme="majorBidi"/>
      <w:color w:val="272727" w:themeColor="text1" w:themeTint="D8"/>
    </w:rPr>
  </w:style>
  <w:style w:type="paragraph" w:styleId="Title">
    <w:name w:val="Title"/>
    <w:basedOn w:val="Normal"/>
    <w:next w:val="Normal"/>
    <w:link w:val="TitleChar"/>
    <w:uiPriority w:val="10"/>
    <w:qFormat/>
    <w:rsid w:val="004726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26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26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26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26DE"/>
    <w:pPr>
      <w:spacing w:before="160"/>
      <w:jc w:val="center"/>
    </w:pPr>
    <w:rPr>
      <w:i/>
      <w:iCs/>
      <w:color w:val="404040" w:themeColor="text1" w:themeTint="BF"/>
    </w:rPr>
  </w:style>
  <w:style w:type="character" w:customStyle="1" w:styleId="QuoteChar">
    <w:name w:val="Quote Char"/>
    <w:basedOn w:val="DefaultParagraphFont"/>
    <w:link w:val="Quote"/>
    <w:uiPriority w:val="29"/>
    <w:rsid w:val="004726DE"/>
    <w:rPr>
      <w:i/>
      <w:iCs/>
      <w:color w:val="404040" w:themeColor="text1" w:themeTint="BF"/>
    </w:rPr>
  </w:style>
  <w:style w:type="paragraph" w:styleId="ListParagraph">
    <w:name w:val="List Paragraph"/>
    <w:basedOn w:val="Normal"/>
    <w:uiPriority w:val="34"/>
    <w:qFormat/>
    <w:rsid w:val="004726DE"/>
    <w:pPr>
      <w:ind w:left="720"/>
      <w:contextualSpacing/>
    </w:pPr>
  </w:style>
  <w:style w:type="character" w:styleId="IntenseEmphasis">
    <w:name w:val="Intense Emphasis"/>
    <w:basedOn w:val="DefaultParagraphFont"/>
    <w:uiPriority w:val="21"/>
    <w:qFormat/>
    <w:rsid w:val="004726DE"/>
    <w:rPr>
      <w:i/>
      <w:iCs/>
      <w:color w:val="0F4761" w:themeColor="accent1" w:themeShade="BF"/>
    </w:rPr>
  </w:style>
  <w:style w:type="paragraph" w:styleId="IntenseQuote">
    <w:name w:val="Intense Quote"/>
    <w:basedOn w:val="Normal"/>
    <w:next w:val="Normal"/>
    <w:link w:val="IntenseQuoteChar"/>
    <w:uiPriority w:val="30"/>
    <w:qFormat/>
    <w:rsid w:val="004726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26DE"/>
    <w:rPr>
      <w:i/>
      <w:iCs/>
      <w:color w:val="0F4761" w:themeColor="accent1" w:themeShade="BF"/>
    </w:rPr>
  </w:style>
  <w:style w:type="character" w:styleId="IntenseReference">
    <w:name w:val="Intense Reference"/>
    <w:basedOn w:val="DefaultParagraphFont"/>
    <w:uiPriority w:val="32"/>
    <w:qFormat/>
    <w:rsid w:val="004726DE"/>
    <w:rPr>
      <w:b/>
      <w:bCs/>
      <w:smallCaps/>
      <w:color w:val="0F4761" w:themeColor="accent1" w:themeShade="BF"/>
      <w:spacing w:val="5"/>
    </w:rPr>
  </w:style>
  <w:style w:type="paragraph" w:styleId="Header">
    <w:name w:val="header"/>
    <w:basedOn w:val="Normal"/>
    <w:link w:val="HeaderChar"/>
    <w:uiPriority w:val="99"/>
    <w:unhideWhenUsed/>
    <w:rsid w:val="00825F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5FE4"/>
  </w:style>
  <w:style w:type="paragraph" w:styleId="Footer">
    <w:name w:val="footer"/>
    <w:basedOn w:val="Normal"/>
    <w:link w:val="FooterChar"/>
    <w:uiPriority w:val="99"/>
    <w:unhideWhenUsed/>
    <w:rsid w:val="00825F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5FE4"/>
  </w:style>
  <w:style w:type="paragraph" w:styleId="NoSpacing">
    <w:name w:val="No Spacing"/>
    <w:link w:val="NoSpacingChar"/>
    <w:uiPriority w:val="1"/>
    <w:qFormat/>
    <w:rsid w:val="00825FE4"/>
    <w:pPr>
      <w:spacing w:after="0" w:line="240" w:lineRule="auto"/>
    </w:pPr>
    <w:rPr>
      <w:rFonts w:eastAsiaTheme="minorEastAsia"/>
      <w:kern w:val="0"/>
      <w:sz w:val="22"/>
      <w:szCs w:val="22"/>
      <w:lang w:val="en-US"/>
      <w14:ligatures w14:val="none"/>
    </w:rPr>
  </w:style>
  <w:style w:type="character" w:customStyle="1" w:styleId="NoSpacingChar">
    <w:name w:val="No Spacing Char"/>
    <w:basedOn w:val="DefaultParagraphFont"/>
    <w:link w:val="NoSpacing"/>
    <w:uiPriority w:val="1"/>
    <w:rsid w:val="00825FE4"/>
    <w:rPr>
      <w:rFonts w:eastAsiaTheme="minorEastAsia"/>
      <w:kern w:val="0"/>
      <w:sz w:val="22"/>
      <w:szCs w:val="22"/>
      <w:lang w:val="en-US"/>
      <w14:ligatures w14:val="none"/>
    </w:rPr>
  </w:style>
  <w:style w:type="character" w:styleId="Hyperlink">
    <w:name w:val="Hyperlink"/>
    <w:basedOn w:val="DefaultParagraphFont"/>
    <w:uiPriority w:val="99"/>
    <w:unhideWhenUsed/>
    <w:rsid w:val="00825FE4"/>
    <w:rPr>
      <w:color w:val="467886" w:themeColor="hyperlink"/>
      <w:u w:val="single"/>
    </w:rPr>
  </w:style>
  <w:style w:type="character" w:styleId="UnresolvedMention">
    <w:name w:val="Unresolved Mention"/>
    <w:basedOn w:val="DefaultParagraphFont"/>
    <w:uiPriority w:val="99"/>
    <w:semiHidden/>
    <w:unhideWhenUsed/>
    <w:rsid w:val="00825F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rive.google.com/file/d/1mPn92b-BnBlKj-ZYBsm6v-k5lk61g3Mh/view?usp=drive_link"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2A34F67A6EF422AB35333A42D3DEE71"/>
        <w:category>
          <w:name w:val="General"/>
          <w:gallery w:val="placeholder"/>
        </w:category>
        <w:types>
          <w:type w:val="bbPlcHdr"/>
        </w:types>
        <w:behaviors>
          <w:behavior w:val="content"/>
        </w:behaviors>
        <w:guid w:val="{FF3D84A0-A60B-42E2-A6A4-43E378407109}"/>
      </w:docPartPr>
      <w:docPartBody>
        <w:p w:rsidR="00000000" w:rsidRDefault="001F727E" w:rsidP="001F727E">
          <w:pPr>
            <w:pStyle w:val="72A34F67A6EF422AB35333A42D3DEE71"/>
          </w:pPr>
          <w:r>
            <w:rPr>
              <w:caps/>
              <w:color w:val="FFFFFF" w:themeColor="background1"/>
              <w:sz w:val="18"/>
              <w:szCs w:val="18"/>
            </w:rPr>
            <w:t>[Document title]</w:t>
          </w:r>
        </w:p>
      </w:docPartBody>
    </w:docPart>
    <w:docPart>
      <w:docPartPr>
        <w:name w:val="5ACEEC7A66794C7BBE03E7C3C1D3D8B5"/>
        <w:category>
          <w:name w:val="General"/>
          <w:gallery w:val="placeholder"/>
        </w:category>
        <w:types>
          <w:type w:val="bbPlcHdr"/>
        </w:types>
        <w:behaviors>
          <w:behavior w:val="content"/>
        </w:behaviors>
        <w:guid w:val="{2E13A1F8-4CC1-4AEE-A91F-05A0E59250CC}"/>
      </w:docPartPr>
      <w:docPartBody>
        <w:p w:rsidR="00000000" w:rsidRDefault="001F727E" w:rsidP="001F727E">
          <w:pPr>
            <w:pStyle w:val="5ACEEC7A66794C7BBE03E7C3C1D3D8B5"/>
          </w:pPr>
          <w:r>
            <w:rPr>
              <w:rStyle w:val="PlaceholderText"/>
            </w:rPr>
            <w:t>[Publish Date]</w:t>
          </w:r>
        </w:p>
      </w:docPartBody>
    </w:docPart>
    <w:docPart>
      <w:docPartPr>
        <w:name w:val="F616CB81A4D84BAB9E318F3323603981"/>
        <w:category>
          <w:name w:val="General"/>
          <w:gallery w:val="placeholder"/>
        </w:category>
        <w:types>
          <w:type w:val="bbPlcHdr"/>
        </w:types>
        <w:behaviors>
          <w:behavior w:val="content"/>
        </w:behaviors>
        <w:guid w:val="{2BB6829B-A179-45E4-BD00-8C068C5D7AA3}"/>
      </w:docPartPr>
      <w:docPartBody>
        <w:p w:rsidR="00000000" w:rsidRDefault="001F727E" w:rsidP="001F727E">
          <w:pPr>
            <w:pStyle w:val="F616CB81A4D84BAB9E318F3323603981"/>
          </w:pPr>
          <w:r>
            <w:rPr>
              <w:caps/>
              <w:color w:val="FFFFFF" w:themeColor="background1"/>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27E"/>
    <w:rsid w:val="001F727E"/>
    <w:rsid w:val="00411E55"/>
    <w:rsid w:val="006C63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2A34F67A6EF422AB35333A42D3DEE71">
    <w:name w:val="72A34F67A6EF422AB35333A42D3DEE71"/>
    <w:rsid w:val="001F727E"/>
  </w:style>
  <w:style w:type="character" w:styleId="PlaceholderText">
    <w:name w:val="Placeholder Text"/>
    <w:basedOn w:val="DefaultParagraphFont"/>
    <w:uiPriority w:val="99"/>
    <w:semiHidden/>
    <w:rsid w:val="001F727E"/>
    <w:rPr>
      <w:color w:val="808080"/>
    </w:rPr>
  </w:style>
  <w:style w:type="paragraph" w:customStyle="1" w:styleId="5ACEEC7A66794C7BBE03E7C3C1D3D8B5">
    <w:name w:val="5ACEEC7A66794C7BBE03E7C3C1D3D8B5"/>
    <w:rsid w:val="001F727E"/>
  </w:style>
  <w:style w:type="paragraph" w:customStyle="1" w:styleId="F616CB81A4D84BAB9E318F3323603981">
    <w:name w:val="F616CB81A4D84BAB9E318F3323603981"/>
    <w:rsid w:val="001F72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NeoEcon Australia Essay Competition </PublishDate>
  <Abstract>The 2026 NeoEcon Australia Essay Competition engaged students nationwide in analysing how digital currencies affect Australia’s economic stabilisation framework, ultimately reaching over 250 schools and producing 17 high‑quality submissions. Through a structured timeline, expert judging, and full journal publication, the competition provided students with meaningful academic recognition and deep exposure to contemporary economic policy challenges. This recap summarises the competition’s theme, objectives, process, and outcomes.</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1326</Words>
  <Characters>7559</Characters>
  <Application>Microsoft Office Word</Application>
  <DocSecurity>0</DocSecurity>
  <Lines>62</Lines>
  <Paragraphs>17</Paragraphs>
  <ScaleCrop>false</ScaleCrop>
  <Company/>
  <LinksUpToDate>false</LinksUpToDate>
  <CharactersWithSpaces>8868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Recap Report</dc:title>
  <dc:subject>NeoEcon Australia Essay Competition</dc:subject>
  <dc:creator>Ryan Allen</dc:creator>
  <cp:keywords/>
  <dc:description/>
  <cp:lastModifiedBy>Allen, Ryan (12E)</cp:lastModifiedBy>
  <cp:revision>4</cp:revision>
  <dcterms:created xsi:type="dcterms:W3CDTF">2026-07-01T11:50:00Z</dcterms:created>
  <dcterms:modified xsi:type="dcterms:W3CDTF">2026-07-01T11:59:00Z</dcterms:modified>
  <cp:category>Regional Director – NeoEcon Australia</cp:category>
</cp:coreProperties>
</file>